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Style w:val="25"/>
          <w:woUserID w:val="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科普内容制作项目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遴选编号：2026-ETLXQT-002</w:t>
      </w:r>
    </w:p>
    <w:p w14:paraId="39F41592">
      <w:pPr>
        <w:pStyle w:val="16"/>
        <w:rPr>
          <w:rFonts w:ascii="华文仿宋" w:hAnsi="华文仿宋" w:eastAsia="华文仿宋" w:cs="华文仿宋"/>
          <w:sz w:val="36"/>
        </w:rPr>
      </w:pPr>
    </w:p>
    <w:p w14:paraId="52226836">
      <w:pPr>
        <w:pStyle w:val="16"/>
        <w:rPr>
          <w:rFonts w:ascii="华文仿宋" w:hAnsi="华文仿宋" w:eastAsia="华文仿宋" w:cs="华文仿宋"/>
          <w:sz w:val="36"/>
        </w:rPr>
      </w:pPr>
      <w:r>
        <w:rPr>
          <w:rFonts w:hint="eastAsia" w:ascii="华文仿宋" w:hAnsi="华文仿宋" w:eastAsia="华文仿宋" w:cs="华文仿宋"/>
          <w:sz w:val="36"/>
        </w:rPr>
        <w:t>202</w:t>
      </w:r>
      <w:r>
        <w:rPr>
          <w:rFonts w:hint="eastAsia" w:ascii="华文仿宋" w:hAnsi="华文仿宋" w:eastAsia="华文仿宋" w:cs="华文仿宋"/>
          <w:sz w:val="36"/>
          <w:lang w:val="en-US" w:eastAsia="zh-CN"/>
        </w:rPr>
        <w:t>6</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w:t>
      </w:r>
      <w:r>
        <w:rPr>
          <w:rFonts w:hint="eastAsia" w:ascii="华文仿宋" w:hAnsi="华文仿宋" w:eastAsia="华文仿宋" w:cs="华文仿宋"/>
          <w:sz w:val="36"/>
        </w:rPr>
        <w:t>月</w:t>
      </w: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1"/>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遴选编号：2026-ETLXQT-002</w:t>
      </w:r>
    </w:p>
    <w:p w14:paraId="6350636D">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1DEEB13D">
            <w:pPr>
              <w:widowControl/>
              <w:jc w:val="center"/>
              <w:rPr>
                <w:rFonts w:ascii="宋体" w:hAnsi="宋体"/>
                <w:color w:val="FF0000"/>
                <w:szCs w:val="21"/>
              </w:rPr>
            </w:pPr>
            <w:r>
              <w:rPr>
                <w:rFonts w:hint="eastAsia" w:ascii="宋体" w:hAnsi="宋体" w:eastAsia="宋体" w:cs="宋体"/>
                <w:sz w:val="24"/>
                <w:szCs w:val="32"/>
                <w:lang w:val="en-US" w:eastAsia="zh-CN"/>
              </w:rPr>
              <w:t>科普内容制作项目</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426D1727">
            <w:pPr>
              <w:jc w:val="center"/>
              <w:rPr>
                <w:rFonts w:hint="eastAsia"/>
              </w:rPr>
            </w:pPr>
            <w:r>
              <w:drawing>
                <wp:inline distT="0" distB="0" distL="114300" distR="114300">
                  <wp:extent cx="1384300" cy="138430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84300" cy="1384300"/>
                          </a:xfrm>
                          <a:prstGeom prst="rect">
                            <a:avLst/>
                          </a:prstGeom>
                          <a:noFill/>
                          <a:ln>
                            <a:noFill/>
                          </a:ln>
                        </pic:spPr>
                      </pic:pic>
                    </a:graphicData>
                  </a:graphic>
                </wp:inline>
              </w:drawing>
            </w:r>
          </w:p>
          <w:p w14:paraId="4CFD3639">
            <w:pPr>
              <w:jc w:val="center"/>
            </w:pPr>
            <w:r>
              <w:rPr>
                <w:rFonts w:hint="eastAsia"/>
              </w:rPr>
              <w:t>https://gysgl.shchildren.com.cn:9088/supplier/hospital/visit?pc=42689049-42712273</w:t>
            </w:r>
          </w:p>
        </w:tc>
      </w:tr>
    </w:tbl>
    <w:p w14:paraId="7C0828AA">
      <w:pPr>
        <w:pStyle w:val="32"/>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2"/>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2"/>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2"/>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2"/>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2"/>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2"/>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6</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13</w:t>
      </w:r>
      <w:bookmarkStart w:id="9" w:name="_GoBack"/>
      <w:bookmarkEnd w:id="9"/>
      <w:r>
        <w:rPr>
          <w:rFonts w:hint="eastAsia" w:ascii="宋体" w:hAnsi="宋体" w:eastAsia="宋体" w:cs="宋体"/>
          <w:b/>
          <w:color w:val="FF0000"/>
          <w:sz w:val="24"/>
          <w:szCs w:val="24"/>
        </w:rPr>
        <w:t>日起至202</w:t>
      </w:r>
      <w:r>
        <w:rPr>
          <w:rFonts w:hint="eastAsia" w:ascii="宋体" w:hAnsi="宋体" w:eastAsia="宋体" w:cs="宋体"/>
          <w:b/>
          <w:color w:val="FF0000"/>
          <w:sz w:val="24"/>
          <w:szCs w:val="24"/>
          <w:lang w:val="en-US" w:eastAsia="zh-CN"/>
        </w:rPr>
        <w:t>6</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19</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2"/>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2"/>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2"/>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2"/>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2"/>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2"/>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2"/>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2"/>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2"/>
        <w:autoSpaceDE w:val="0"/>
        <w:autoSpaceDN w:val="0"/>
        <w:spacing w:line="360" w:lineRule="exact"/>
        <w:ind w:left="479" w:leftChars="228" w:firstLine="0" w:firstLineChars="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20</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6</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20</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2"/>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1"/>
        <w:tblW w:w="8796" w:type="dxa"/>
        <w:tblInd w:w="0" w:type="dxa"/>
        <w:tblLayout w:type="fixed"/>
        <w:tblCellMar>
          <w:top w:w="0" w:type="dxa"/>
          <w:left w:w="108" w:type="dxa"/>
          <w:bottom w:w="0" w:type="dxa"/>
          <w:right w:w="108" w:type="dxa"/>
        </w:tblCellMar>
      </w:tblPr>
      <w:tblGrid>
        <w:gridCol w:w="864"/>
        <w:gridCol w:w="1334"/>
        <w:gridCol w:w="1053"/>
        <w:gridCol w:w="5545"/>
      </w:tblGrid>
      <w:tr w14:paraId="4EFDB761">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EA4E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65C8AF8F">
            <w:pPr>
              <w:widowControl/>
              <w:jc w:val="center"/>
              <w:textAlignment w:val="center"/>
              <w:rPr>
                <w:rFonts w:ascii="宋体" w:hAnsi="宋体" w:cs="宋体"/>
                <w:color w:val="000000"/>
                <w:sz w:val="24"/>
              </w:rPr>
            </w:pPr>
            <w:r>
              <w:rPr>
                <w:rStyle w:val="42"/>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5F03F7A2">
            <w:pPr>
              <w:widowControl/>
              <w:jc w:val="center"/>
              <w:textAlignment w:val="center"/>
              <w:rPr>
                <w:rFonts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363FF744">
            <w:pPr>
              <w:widowControl/>
              <w:jc w:val="center"/>
              <w:textAlignment w:val="center"/>
              <w:rPr>
                <w:rFonts w:ascii="宋体" w:hAnsi="宋体" w:cs="宋体"/>
                <w:sz w:val="24"/>
              </w:rPr>
            </w:pPr>
            <w:r>
              <w:rPr>
                <w:rStyle w:val="42"/>
                <w:rFonts w:hint="default"/>
                <w:color w:val="auto"/>
                <w:lang w:bidi="ar"/>
              </w:rPr>
              <w:t>评分要点及说明</w:t>
            </w:r>
          </w:p>
        </w:tc>
      </w:tr>
      <w:tr w14:paraId="7758855E">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70EF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5A518AC">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9B078FF">
            <w:pPr>
              <w:widowControl/>
              <w:jc w:val="center"/>
              <w:textAlignment w:val="center"/>
              <w:rPr>
                <w:rFonts w:ascii="宋体" w:hAnsi="宋体" w:cs="宋体"/>
                <w:color w:val="000000"/>
                <w:sz w:val="24"/>
              </w:rPr>
            </w:pPr>
            <w:r>
              <w:rPr>
                <w:rStyle w:val="42"/>
                <w:rFonts w:hint="default"/>
                <w:lang w:bidi="ar"/>
              </w:rPr>
              <w:t>30</w:t>
            </w:r>
          </w:p>
        </w:tc>
        <w:tc>
          <w:tcPr>
            <w:tcW w:w="5545" w:type="dxa"/>
            <w:tcBorders>
              <w:top w:val="single" w:color="000000" w:sz="4" w:space="0"/>
              <w:left w:val="single" w:color="000000" w:sz="4" w:space="0"/>
              <w:bottom w:val="single" w:color="000000" w:sz="4" w:space="0"/>
              <w:right w:val="single" w:color="000000" w:sz="4" w:space="0"/>
            </w:tcBorders>
            <w:vAlign w:val="center"/>
          </w:tcPr>
          <w:p w14:paraId="521E8170">
            <w:pPr>
              <w:spacing w:line="460" w:lineRule="exact"/>
              <w:jc w:val="left"/>
              <w:rPr>
                <w:rFonts w:ascii="宋体" w:hAnsi="宋体" w:cs="宋体"/>
                <w:sz w:val="24"/>
              </w:rPr>
            </w:pPr>
            <w:r>
              <w:rPr>
                <w:rFonts w:hint="eastAsia" w:ascii="宋体" w:hAnsi="宋体" w:cs="宋体"/>
                <w:sz w:val="24"/>
              </w:rPr>
              <w:t>N＝30*所有投标中的有效最低投标报价/合格投标人的投标报价。说明：“N”表示报价得分；</w:t>
            </w:r>
          </w:p>
        </w:tc>
      </w:tr>
      <w:tr w14:paraId="5BDB8BB0">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A0165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A49C58">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400EA10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C455BB3">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A241D9D">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08AB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34D3FC7C">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服务</w:t>
            </w:r>
            <w:r>
              <w:rPr>
                <w:rFonts w:hint="eastAsia" w:ascii="宋体" w:hAnsi="宋体" w:cs="宋体"/>
                <w:color w:val="000000"/>
                <w:kern w:val="0"/>
                <w:sz w:val="24"/>
                <w:lang w:bidi="ar"/>
              </w:rPr>
              <w:t>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389E4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7BC9DCAF">
            <w:pPr>
              <w:widowControl/>
              <w:textAlignment w:val="center"/>
              <w:rPr>
                <w:rFonts w:ascii="宋体" w:hAnsi="宋体" w:cs="宋体"/>
                <w:sz w:val="24"/>
              </w:rPr>
            </w:pPr>
            <w:r>
              <w:rPr>
                <w:rFonts w:ascii="宋体" w:hAnsi="宋体" w:cs="宋体"/>
                <w:sz w:val="24"/>
                <w:szCs w:val="22"/>
              </w:rPr>
              <w:t>根据供应商提供的各阶段服务实施进度安排、工作流程、重点难点应对措施及特色服务等内容进行综合评审: （1）内容科学合理有针对性的，得</w:t>
            </w:r>
            <w:r>
              <w:rPr>
                <w:rFonts w:hint="eastAsia" w:ascii="宋体" w:hAnsi="宋体" w:cs="宋体"/>
                <w:sz w:val="24"/>
                <w:szCs w:val="22"/>
              </w:rPr>
              <w:t>14</w:t>
            </w:r>
            <w:r>
              <w:rPr>
                <w:rFonts w:ascii="宋体" w:hAnsi="宋体" w:cs="宋体"/>
                <w:sz w:val="24"/>
                <w:szCs w:val="22"/>
              </w:rPr>
              <w:t>-</w:t>
            </w:r>
            <w:r>
              <w:rPr>
                <w:rFonts w:hint="eastAsia" w:ascii="宋体" w:hAnsi="宋体" w:cs="宋体"/>
                <w:sz w:val="24"/>
                <w:szCs w:val="22"/>
              </w:rPr>
              <w:t>20</w:t>
            </w:r>
            <w:r>
              <w:rPr>
                <w:rFonts w:ascii="宋体" w:hAnsi="宋体" w:cs="宋体"/>
                <w:sz w:val="24"/>
                <w:szCs w:val="22"/>
              </w:rPr>
              <w:t>分； （2）内容较科学合理，针对性欠缺的，得</w:t>
            </w:r>
            <w:r>
              <w:rPr>
                <w:rFonts w:hint="eastAsia" w:ascii="宋体" w:hAnsi="宋体" w:cs="宋体"/>
                <w:sz w:val="24"/>
                <w:szCs w:val="22"/>
              </w:rPr>
              <w:t>8</w:t>
            </w:r>
            <w:r>
              <w:rPr>
                <w:rFonts w:ascii="宋体" w:hAnsi="宋体" w:cs="宋体"/>
                <w:sz w:val="24"/>
                <w:szCs w:val="22"/>
              </w:rPr>
              <w:t>-</w:t>
            </w:r>
            <w:r>
              <w:rPr>
                <w:rFonts w:hint="eastAsia" w:ascii="宋体" w:hAnsi="宋体" w:cs="宋体"/>
                <w:sz w:val="24"/>
                <w:szCs w:val="22"/>
              </w:rPr>
              <w:t>14</w:t>
            </w:r>
            <w:r>
              <w:rPr>
                <w:rFonts w:ascii="宋体" w:hAnsi="宋体" w:cs="宋体"/>
                <w:sz w:val="24"/>
                <w:szCs w:val="22"/>
              </w:rPr>
              <w:t>分； （3）未提供或完全不满足需求，0-</w:t>
            </w:r>
            <w:r>
              <w:rPr>
                <w:rFonts w:hint="eastAsia" w:ascii="宋体" w:hAnsi="宋体" w:cs="宋体"/>
                <w:sz w:val="24"/>
                <w:szCs w:val="22"/>
              </w:rPr>
              <w:t>7</w:t>
            </w:r>
            <w:r>
              <w:rPr>
                <w:rFonts w:ascii="宋体" w:hAnsi="宋体" w:cs="宋体"/>
                <w:sz w:val="24"/>
                <w:szCs w:val="22"/>
              </w:rPr>
              <w:t>分。</w:t>
            </w:r>
          </w:p>
        </w:tc>
      </w:tr>
      <w:tr w14:paraId="65661DB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33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DCAC8">
            <w:pPr>
              <w:widowControl/>
              <w:jc w:val="center"/>
              <w:textAlignment w:val="center"/>
              <w:rPr>
                <w:rFonts w:ascii="宋体" w:hAnsi="宋体" w:cs="宋体"/>
                <w:color w:val="000000"/>
                <w:kern w:val="0"/>
                <w:sz w:val="24"/>
                <w:lang w:bidi="ar"/>
              </w:rPr>
            </w:pPr>
            <w:r>
              <w:rPr>
                <w:rFonts w:hint="eastAsia" w:ascii="宋体" w:hAnsi="宋体" w:cs="宋体"/>
                <w:sz w:val="24"/>
                <w:szCs w:val="22"/>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32791E2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3A8A442C">
            <w:pPr>
              <w:widowControl/>
              <w:textAlignment w:val="center"/>
              <w:rPr>
                <w:rFonts w:ascii="宋体" w:hAnsi="宋体" w:cs="宋体"/>
                <w:spacing w:val="8"/>
                <w:kern w:val="0"/>
                <w:sz w:val="24"/>
              </w:rPr>
            </w:pPr>
            <w:r>
              <w:rPr>
                <w:rFonts w:ascii="宋体" w:hAnsi="宋体" w:cs="宋体"/>
                <w:sz w:val="24"/>
                <w:szCs w:val="22"/>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cs="宋体"/>
                <w:sz w:val="24"/>
                <w:szCs w:val="22"/>
              </w:rPr>
              <w:t>11</w:t>
            </w:r>
            <w:r>
              <w:rPr>
                <w:rFonts w:ascii="宋体" w:hAnsi="宋体" w:cs="宋体"/>
                <w:sz w:val="24"/>
                <w:szCs w:val="22"/>
              </w:rPr>
              <w:t>-1</w:t>
            </w:r>
            <w:r>
              <w:rPr>
                <w:rFonts w:hint="eastAsia" w:ascii="宋体" w:hAnsi="宋体" w:cs="宋体"/>
                <w:sz w:val="24"/>
                <w:szCs w:val="22"/>
              </w:rPr>
              <w:t>5</w:t>
            </w:r>
            <w:r>
              <w:rPr>
                <w:rFonts w:ascii="宋体" w:hAnsi="宋体" w:cs="宋体"/>
                <w:sz w:val="24"/>
                <w:szCs w:val="22"/>
              </w:rPr>
              <w:t>分； （2）人员较多、素质和专业水平一般、有一定同类项目经验的得</w:t>
            </w:r>
            <w:r>
              <w:rPr>
                <w:rFonts w:hint="eastAsia" w:ascii="宋体" w:hAnsi="宋体" w:cs="宋体"/>
                <w:sz w:val="24"/>
                <w:szCs w:val="22"/>
              </w:rPr>
              <w:t>6</w:t>
            </w:r>
            <w:r>
              <w:rPr>
                <w:rFonts w:ascii="宋体" w:hAnsi="宋体" w:cs="宋体"/>
                <w:sz w:val="24"/>
                <w:szCs w:val="22"/>
              </w:rPr>
              <w:t>-</w:t>
            </w:r>
            <w:r>
              <w:rPr>
                <w:rFonts w:hint="eastAsia" w:ascii="宋体" w:hAnsi="宋体" w:cs="宋体"/>
                <w:sz w:val="24"/>
                <w:szCs w:val="22"/>
              </w:rPr>
              <w:t>10</w:t>
            </w:r>
            <w:r>
              <w:rPr>
                <w:rFonts w:ascii="宋体" w:hAnsi="宋体" w:cs="宋体"/>
                <w:sz w:val="24"/>
                <w:szCs w:val="22"/>
              </w:rPr>
              <w:t>分； （3）人员不够完整、素质和专业水平有所欠缺、同类项目经验较少的得0-</w:t>
            </w:r>
            <w:r>
              <w:rPr>
                <w:rFonts w:hint="eastAsia" w:ascii="宋体" w:hAnsi="宋体" w:cs="宋体"/>
                <w:sz w:val="24"/>
                <w:szCs w:val="22"/>
              </w:rPr>
              <w:t>5</w:t>
            </w:r>
            <w:r>
              <w:rPr>
                <w:rFonts w:ascii="宋体" w:hAnsi="宋体" w:cs="宋体"/>
                <w:sz w:val="24"/>
                <w:szCs w:val="22"/>
              </w:rPr>
              <w:t>分。</w:t>
            </w:r>
          </w:p>
        </w:tc>
      </w:tr>
      <w:tr w14:paraId="6F66192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4B">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2EAD5A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4B6FFAD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7DF9B372">
            <w:pPr>
              <w:widowControl/>
              <w:textAlignment w:val="center"/>
              <w:rPr>
                <w:rFonts w:ascii="宋体" w:hAnsi="宋体" w:cs="宋体"/>
                <w:kern w:val="0"/>
                <w:sz w:val="24"/>
                <w:lang w:bidi="ar"/>
              </w:rPr>
            </w:pPr>
            <w:r>
              <w:rPr>
                <w:rFonts w:ascii="宋体" w:hAnsi="宋体" w:cs="宋体"/>
                <w:sz w:val="24"/>
                <w:szCs w:val="22"/>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14D99D28">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AE0711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4F5F83E7">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1E541B1F">
            <w:pPr>
              <w:widowControl/>
              <w:jc w:val="center"/>
              <w:textAlignment w:val="center"/>
              <w:rPr>
                <w:rFonts w:ascii="宋体" w:hAnsi="宋体" w:cs="宋体"/>
                <w:color w:val="000000"/>
                <w:sz w:val="24"/>
              </w:rPr>
            </w:pPr>
            <w:r>
              <w:rPr>
                <w:rStyle w:val="42"/>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1BA144D0">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w:t>
            </w:r>
            <w:r>
              <w:rPr>
                <w:rFonts w:hint="eastAsia" w:ascii="宋体" w:hAnsi="宋体" w:cs="宋体"/>
                <w:spacing w:val="8"/>
                <w:kern w:val="0"/>
                <w:sz w:val="24"/>
                <w:lang w:val="en-US" w:eastAsia="zh-CN"/>
              </w:rPr>
              <w:t>12</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57A383ED">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5048D999">
      <w:pPr>
        <w:pStyle w:val="9"/>
        <w:rPr>
          <w:rFonts w:ascii="华文仿宋" w:hAnsi="华文仿宋" w:cs="华文仿宋"/>
        </w:rPr>
      </w:pPr>
    </w:p>
    <w:p w14:paraId="641B5B32">
      <w:pPr>
        <w:pStyle w:val="9"/>
        <w:rPr>
          <w:rFonts w:ascii="华文仿宋" w:hAnsi="华文仿宋" w:cs="华文仿宋"/>
        </w:rPr>
      </w:pPr>
    </w:p>
    <w:p w14:paraId="7EE079ED">
      <w:pPr>
        <w:pStyle w:val="9"/>
        <w:rPr>
          <w:rFonts w:ascii="华文仿宋" w:hAnsi="华文仿宋" w:cs="华文仿宋"/>
        </w:rPr>
      </w:pPr>
    </w:p>
    <w:p w14:paraId="660A429F">
      <w:pPr>
        <w:pStyle w:val="9"/>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1"/>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ascii="宋体" w:hAnsi="宋体" w:cs="宋体"/>
          <w:b/>
          <w:sz w:val="24"/>
        </w:rPr>
      </w:pPr>
      <w:r>
        <w:rPr>
          <w:rFonts w:hint="eastAsia" w:ascii="宋体" w:hAnsi="宋体" w:cs="宋体"/>
          <w:b/>
          <w:sz w:val="24"/>
        </w:rPr>
        <w:t>项目概述：</w:t>
      </w:r>
    </w:p>
    <w:p w14:paraId="2F64D3C0">
      <w:pPr>
        <w:tabs>
          <w:tab w:val="left" w:pos="993"/>
          <w:tab w:val="left" w:pos="1620"/>
        </w:tabs>
        <w:snapToGrid w:val="0"/>
        <w:spacing w:line="360" w:lineRule="auto"/>
        <w:rPr>
          <w:rFonts w:ascii="宋体" w:hAnsi="宋体" w:cs="Arial"/>
          <w:sz w:val="24"/>
        </w:rPr>
      </w:pPr>
      <w:r>
        <w:rPr>
          <w:rFonts w:hint="eastAsia" w:ascii="宋体" w:hAnsi="宋体" w:cs="Arial"/>
          <w:sz w:val="24"/>
        </w:rPr>
        <w:t>1、项目名称：上海市儿童医院</w:t>
      </w:r>
      <w:r>
        <w:rPr>
          <w:rFonts w:hint="default" w:ascii="Segoe UI" w:hAnsi="Segoe UI" w:eastAsia="Segoe UI" w:cs="Segoe UI"/>
          <w:i w:val="0"/>
          <w:iCs w:val="0"/>
          <w:caps w:val="0"/>
          <w:color w:val="0F1115"/>
          <w:spacing w:val="0"/>
          <w:sz w:val="24"/>
          <w:szCs w:val="24"/>
          <w:shd w:val="clear" w:fill="FFFFFF"/>
        </w:rPr>
        <w:t>科普内容制作项目</w:t>
      </w:r>
    </w:p>
    <w:p w14:paraId="72912EBE">
      <w:pPr>
        <w:tabs>
          <w:tab w:val="left" w:pos="993"/>
          <w:tab w:val="left" w:pos="1620"/>
        </w:tabs>
        <w:snapToGrid w:val="0"/>
        <w:spacing w:line="360" w:lineRule="auto"/>
        <w:rPr>
          <w:rFonts w:ascii="宋体" w:hAnsi="宋体" w:cs="Arial"/>
          <w:sz w:val="24"/>
        </w:rPr>
      </w:pPr>
      <w:r>
        <w:rPr>
          <w:rFonts w:hint="eastAsia" w:ascii="宋体" w:hAnsi="宋体" w:cs="Arial"/>
          <w:sz w:val="24"/>
        </w:rPr>
        <w:t>2、实施地点：上海市儿童医院</w:t>
      </w:r>
    </w:p>
    <w:p w14:paraId="0ADD6DDF">
      <w:pPr>
        <w:tabs>
          <w:tab w:val="left" w:pos="993"/>
          <w:tab w:val="left" w:pos="1620"/>
        </w:tabs>
        <w:snapToGrid w:val="0"/>
        <w:spacing w:line="360" w:lineRule="auto"/>
        <w:rPr>
          <w:rFonts w:ascii="宋体" w:hAnsi="宋体" w:cs="Arial"/>
          <w:sz w:val="24"/>
        </w:rPr>
      </w:pPr>
      <w:r>
        <w:rPr>
          <w:rFonts w:hint="eastAsia" w:ascii="宋体" w:hAnsi="宋体" w:cs="Arial"/>
          <w:sz w:val="24"/>
        </w:rPr>
        <w:t>3、实施周期：</w:t>
      </w:r>
      <w:r>
        <w:rPr>
          <w:rFonts w:hint="default" w:ascii="Segoe UI" w:hAnsi="Segoe UI" w:eastAsia="Segoe UI" w:cs="Segoe UI"/>
          <w:i w:val="0"/>
          <w:iCs w:val="0"/>
          <w:caps w:val="0"/>
          <w:color w:val="0F1115"/>
          <w:spacing w:val="0"/>
          <w:sz w:val="24"/>
          <w:szCs w:val="24"/>
          <w:shd w:val="clear" w:fill="FFFFFF"/>
        </w:rPr>
        <w:t>自合同签订之日起</w:t>
      </w:r>
      <w:r>
        <w:rPr>
          <w:rFonts w:hint="eastAsia" w:ascii="Segoe UI" w:hAnsi="Segoe UI" w:eastAsia="宋体" w:cs="Segoe UI"/>
          <w:i w:val="0"/>
          <w:iCs w:val="0"/>
          <w:caps w:val="0"/>
          <w:color w:val="0F1115"/>
          <w:spacing w:val="0"/>
          <w:sz w:val="24"/>
          <w:szCs w:val="24"/>
          <w:shd w:val="clear" w:fill="FFFFFF"/>
          <w:lang w:val="en-US" w:eastAsia="zh-CN"/>
        </w:rPr>
        <w:t>6</w:t>
      </w:r>
      <w:r>
        <w:rPr>
          <w:rFonts w:hint="default" w:ascii="Segoe UI" w:hAnsi="Segoe UI" w:eastAsia="Segoe UI" w:cs="Segoe UI"/>
          <w:i w:val="0"/>
          <w:iCs w:val="0"/>
          <w:caps w:val="0"/>
          <w:color w:val="0F1115"/>
          <w:spacing w:val="0"/>
          <w:sz w:val="24"/>
          <w:szCs w:val="24"/>
          <w:shd w:val="clear" w:fill="FFFFFF"/>
        </w:rPr>
        <w:t>个月内完成全部内容交付</w:t>
      </w:r>
      <w:r>
        <w:rPr>
          <w:rFonts w:hint="eastAsia" w:ascii="宋体" w:hAnsi="宋体" w:cs="Arial"/>
          <w:sz w:val="24"/>
        </w:rPr>
        <w:t>。</w:t>
      </w:r>
    </w:p>
    <w:p w14:paraId="2311B2A2">
      <w:pPr>
        <w:spacing w:line="360" w:lineRule="auto"/>
        <w:jc w:val="left"/>
        <w:rPr>
          <w:rFonts w:hint="eastAsia" w:ascii="宋体" w:hAnsi="宋体" w:cs="Arial"/>
          <w:sz w:val="24"/>
          <w:shd w:val="clear" w:color="auto" w:fill="FFFFFF"/>
        </w:rPr>
      </w:pPr>
      <w:r>
        <w:rPr>
          <w:rFonts w:hint="eastAsia" w:ascii="宋体" w:hAnsi="宋体" w:cs="宋体"/>
          <w:kern w:val="0"/>
          <w:sz w:val="24"/>
          <w:shd w:val="clear" w:color="auto" w:fill="FFFFFF"/>
        </w:rPr>
        <w:t>4、付款方式：</w:t>
      </w:r>
      <w:r>
        <w:rPr>
          <w:rFonts w:hint="eastAsia" w:ascii="宋体" w:hAnsi="宋体" w:cs="宋体"/>
          <w:color w:val="000000"/>
          <w:sz w:val="24"/>
        </w:rPr>
        <w:t>项目验收合格后，甲方收到乙方出具的正式、合法、有效等额发票后30个工作日内，支付合同总价的100%。</w:t>
      </w:r>
    </w:p>
    <w:p w14:paraId="078D818D">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w:t>
      </w:r>
      <w:r>
        <w:rPr>
          <w:rStyle w:val="24"/>
          <w:rFonts w:hint="default" w:ascii="Segoe UI" w:hAnsi="Segoe UI" w:eastAsia="Segoe UI" w:cs="Segoe UI"/>
          <w:b/>
          <w:bCs/>
          <w:i w:val="0"/>
          <w:iCs w:val="0"/>
          <w:caps w:val="0"/>
          <w:color w:val="0F1115"/>
          <w:spacing w:val="0"/>
          <w:sz w:val="24"/>
          <w:szCs w:val="24"/>
          <w:shd w:val="clear" w:fill="FFFFFF"/>
        </w:rPr>
        <w:t>采购需求</w:t>
      </w:r>
    </w:p>
    <w:p w14:paraId="6A9515AC">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hint="default" w:ascii="Segoe UI" w:hAnsi="Segoe UI" w:eastAsia="Segoe UI" w:cs="Segoe UI"/>
          <w:i w:val="0"/>
          <w:iCs w:val="0"/>
          <w:caps w:val="0"/>
          <w:color w:val="0F1115"/>
          <w:spacing w:val="0"/>
          <w:sz w:val="24"/>
          <w:szCs w:val="24"/>
        </w:rPr>
      </w:pPr>
      <w:r>
        <w:rPr>
          <w:rStyle w:val="24"/>
          <w:rFonts w:hint="default" w:ascii="Segoe UI" w:hAnsi="Segoe UI" w:eastAsia="Segoe UI" w:cs="Segoe UI"/>
          <w:b/>
          <w:bCs/>
          <w:i w:val="0"/>
          <w:iCs w:val="0"/>
          <w:caps w:val="0"/>
          <w:color w:val="0F1115"/>
          <w:spacing w:val="0"/>
          <w:sz w:val="24"/>
          <w:szCs w:val="24"/>
          <w:shd w:val="clear" w:fill="FFFFFF"/>
        </w:rPr>
        <w:t>1. 项目背景</w:t>
      </w:r>
      <w:r>
        <w:rPr>
          <w:rFonts w:hint="default" w:ascii="Segoe UI" w:hAnsi="Segoe UI" w:eastAsia="Segoe UI" w:cs="Segoe UI"/>
          <w:i w:val="0"/>
          <w:iCs w:val="0"/>
          <w:caps w:val="0"/>
          <w:color w:val="0F1115"/>
          <w:spacing w:val="0"/>
          <w:sz w:val="24"/>
          <w:szCs w:val="24"/>
          <w:shd w:val="clear" w:fill="FFFFFF"/>
        </w:rPr>
        <w:br w:type="textWrapping"/>
      </w:r>
      <w:r>
        <w:rPr>
          <w:rFonts w:hint="eastAsia" w:ascii="Segoe UI" w:hAnsi="Segoe UI" w:eastAsia="宋体" w:cs="Segoe UI"/>
          <w:i w:val="0"/>
          <w:iCs w:val="0"/>
          <w:caps w:val="0"/>
          <w:color w:val="0F1115"/>
          <w:spacing w:val="0"/>
          <w:sz w:val="24"/>
          <w:szCs w:val="24"/>
          <w:shd w:val="clear" w:fill="FFFFFF"/>
          <w:lang w:val="en-US" w:eastAsia="zh-CN"/>
        </w:rPr>
        <w:tab/>
      </w:r>
      <w:r>
        <w:rPr>
          <w:rFonts w:hint="default" w:ascii="Segoe UI" w:hAnsi="Segoe UI" w:eastAsia="Segoe UI" w:cs="Segoe UI"/>
          <w:i w:val="0"/>
          <w:iCs w:val="0"/>
          <w:caps w:val="0"/>
          <w:color w:val="0F1115"/>
          <w:spacing w:val="0"/>
          <w:sz w:val="24"/>
          <w:szCs w:val="24"/>
          <w:shd w:val="clear" w:fill="FFFFFF"/>
        </w:rPr>
        <w:t>当前，我国儿童青少年健康面临“小胖墩”（肥胖）、“小蛀牙”（龋齿）、“小驼背”（脊柱侧弯）、“小眼镜”（近视）、“小星星”（心理行为问题）等“五小”健康问题的突出挑战，呈现高发、低龄化、交织共存的趋势。为贯彻落实《“健康中国2030”规划纲要》及国家关于儿童青少年健康的一系列专项防控政策，积极响应国家卫健委“儿科与精神卫生服务年（2025-2027）”战略部署，特开展本项目。旨在通过系统化、创新性的健康科普工作，丰富科普资料形式，帮助儿童与家长掌握科学健康知识，树立正确健康观念，养成健康生活方式。</w:t>
      </w:r>
    </w:p>
    <w:p w14:paraId="6352070B">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hint="default" w:ascii="Segoe UI" w:hAnsi="Segoe UI" w:eastAsia="Segoe UI" w:cs="Segoe UI"/>
          <w:i w:val="0"/>
          <w:iCs w:val="0"/>
          <w:caps w:val="0"/>
          <w:color w:val="0F1115"/>
          <w:spacing w:val="0"/>
          <w:sz w:val="24"/>
          <w:szCs w:val="24"/>
        </w:rPr>
      </w:pPr>
      <w:r>
        <w:rPr>
          <w:rStyle w:val="24"/>
          <w:rFonts w:hint="default" w:ascii="Segoe UI" w:hAnsi="Segoe UI" w:eastAsia="Segoe UI" w:cs="Segoe UI"/>
          <w:b/>
          <w:bCs/>
          <w:i w:val="0"/>
          <w:iCs w:val="0"/>
          <w:caps w:val="0"/>
          <w:color w:val="0F1115"/>
          <w:spacing w:val="0"/>
          <w:sz w:val="24"/>
          <w:szCs w:val="24"/>
          <w:shd w:val="clear" w:fill="FFFFFF"/>
        </w:rPr>
        <w:t>2. 具体服务内容与要求</w:t>
      </w:r>
    </w:p>
    <w:p w14:paraId="1A25E4A4">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hint="default" w:ascii="Segoe UI" w:hAnsi="Segoe UI" w:eastAsia="Segoe UI" w:cs="Segoe UI"/>
          <w:i w:val="0"/>
          <w:iCs w:val="0"/>
          <w:caps w:val="0"/>
          <w:color w:val="0F1115"/>
          <w:spacing w:val="0"/>
          <w:sz w:val="24"/>
          <w:szCs w:val="24"/>
        </w:rPr>
      </w:pPr>
      <w:r>
        <w:rPr>
          <w:rStyle w:val="24"/>
          <w:rFonts w:hint="default" w:ascii="Segoe UI" w:hAnsi="Segoe UI" w:eastAsia="Segoe UI" w:cs="Segoe UI"/>
          <w:b/>
          <w:bCs/>
          <w:i w:val="0"/>
          <w:iCs w:val="0"/>
          <w:caps w:val="0"/>
          <w:color w:val="0F1115"/>
          <w:spacing w:val="0"/>
          <w:sz w:val="24"/>
          <w:szCs w:val="24"/>
          <w:shd w:val="clear" w:fill="FFFFFF"/>
        </w:rPr>
        <w:t>2.1 健康科普动画视频制作</w:t>
      </w:r>
    </w:p>
    <w:p w14:paraId="3B90F70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Style w:val="24"/>
          <w:rFonts w:hint="default" w:ascii="Segoe UI" w:hAnsi="Segoe UI" w:eastAsia="Segoe UI" w:cs="Segoe UI"/>
          <w:b/>
          <w:bCs/>
          <w:i w:val="0"/>
          <w:iCs w:val="0"/>
          <w:caps w:val="0"/>
          <w:color w:val="0F1115"/>
          <w:spacing w:val="0"/>
          <w:sz w:val="24"/>
          <w:szCs w:val="24"/>
          <w:shd w:val="clear" w:fill="FFFFFF"/>
        </w:rPr>
        <w:t>内容范围</w:t>
      </w:r>
      <w:r>
        <w:rPr>
          <w:rFonts w:hint="default" w:ascii="Segoe UI" w:hAnsi="Segoe UI" w:eastAsia="Segoe UI" w:cs="Segoe UI"/>
          <w:i w:val="0"/>
          <w:iCs w:val="0"/>
          <w:caps w:val="0"/>
          <w:color w:val="0F1115"/>
          <w:spacing w:val="0"/>
          <w:sz w:val="24"/>
          <w:szCs w:val="24"/>
          <w:shd w:val="clear" w:fill="FFFFFF"/>
        </w:rPr>
        <w:t>：围绕儿童青少年肥胖、龋齿、近视、脊柱侧弯、心理行为及儿童健康管理六大主题，进行科普脚本创作并制作10个</w:t>
      </w:r>
      <w:r>
        <w:rPr>
          <w:rFonts w:hint="eastAsia" w:ascii="Segoe UI" w:hAnsi="Segoe UI" w:eastAsia="宋体" w:cs="Segoe UI"/>
          <w:i w:val="0"/>
          <w:iCs w:val="0"/>
          <w:caps w:val="0"/>
          <w:color w:val="0F1115"/>
          <w:spacing w:val="0"/>
          <w:sz w:val="24"/>
          <w:szCs w:val="24"/>
          <w:shd w:val="clear" w:fill="FFFFFF"/>
          <w:lang w:val="en-US" w:eastAsia="zh-CN"/>
        </w:rPr>
        <w:t>科普</w:t>
      </w:r>
      <w:r>
        <w:rPr>
          <w:rFonts w:hint="default" w:ascii="Segoe UI" w:hAnsi="Segoe UI" w:eastAsia="Segoe UI" w:cs="Segoe UI"/>
          <w:i w:val="0"/>
          <w:iCs w:val="0"/>
          <w:caps w:val="0"/>
          <w:color w:val="0F1115"/>
          <w:spacing w:val="0"/>
          <w:sz w:val="24"/>
          <w:szCs w:val="24"/>
          <w:shd w:val="clear" w:fill="FFFFFF"/>
        </w:rPr>
        <w:t>视频，每个视频时长约3-5分钟。</w:t>
      </w:r>
    </w:p>
    <w:p w14:paraId="63C9FC9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4"/>
          <w:rFonts w:hint="default" w:ascii="Segoe UI" w:hAnsi="Segoe UI" w:eastAsia="Segoe UI" w:cs="Segoe UI"/>
          <w:b/>
          <w:bCs/>
          <w:i w:val="0"/>
          <w:iCs w:val="0"/>
          <w:caps w:val="0"/>
          <w:color w:val="0F1115"/>
          <w:spacing w:val="0"/>
          <w:sz w:val="24"/>
          <w:szCs w:val="24"/>
          <w:shd w:val="clear" w:fill="FFFFFF"/>
        </w:rPr>
        <w:t>制作要求</w:t>
      </w:r>
      <w:r>
        <w:rPr>
          <w:rFonts w:hint="default" w:ascii="Segoe UI" w:hAnsi="Segoe UI" w:eastAsia="Segoe UI" w:cs="Segoe UI"/>
          <w:i w:val="0"/>
          <w:iCs w:val="0"/>
          <w:caps w:val="0"/>
          <w:color w:val="0F1115"/>
          <w:spacing w:val="0"/>
          <w:sz w:val="24"/>
          <w:szCs w:val="24"/>
          <w:shd w:val="clear" w:fill="FFFFFF"/>
        </w:rPr>
        <w:t>：</w:t>
      </w:r>
    </w:p>
    <w:p w14:paraId="4A83ED9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1、视频</w:t>
      </w:r>
      <w:r>
        <w:rPr>
          <w:rFonts w:hint="default" w:ascii="Segoe UI" w:hAnsi="Segoe UI" w:eastAsia="Segoe UI" w:cs="Segoe UI"/>
          <w:i w:val="0"/>
          <w:iCs w:val="0"/>
          <w:caps w:val="0"/>
          <w:color w:val="0F1115"/>
          <w:spacing w:val="0"/>
          <w:sz w:val="24"/>
          <w:szCs w:val="24"/>
          <w:shd w:val="clear" w:fill="FFFFFF"/>
        </w:rPr>
        <w:t>风格应契合新媒体传播特性，节奏明快、画面精美、视听语言生动有趣；</w:t>
      </w:r>
    </w:p>
    <w:p w14:paraId="7829D10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视频片头、片尾须统一包装，确保系列视频风格一致；</w:t>
      </w:r>
    </w:p>
    <w:p w14:paraId="7BF2D0D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Segoe UI" w:hAnsi="Segoe UI" w:eastAsia="Segoe UI" w:cs="Segoe UI"/>
          <w:i w:val="0"/>
          <w:iCs w:val="0"/>
          <w:caps w:val="0"/>
          <w:color w:val="0F1115"/>
          <w:spacing w:val="0"/>
          <w:sz w:val="24"/>
          <w:szCs w:val="24"/>
          <w:shd w:val="clear" w:fill="FFFFFF"/>
        </w:rPr>
      </w:pPr>
      <w:r>
        <w:rPr>
          <w:rFonts w:hint="eastAsia" w:ascii="Segoe UI" w:hAnsi="Segoe UI" w:eastAsia="宋体" w:cs="Segoe UI"/>
          <w:i w:val="0"/>
          <w:iCs w:val="0"/>
          <w:caps w:val="0"/>
          <w:color w:val="0F1115"/>
          <w:spacing w:val="0"/>
          <w:sz w:val="24"/>
          <w:szCs w:val="24"/>
          <w:shd w:val="clear" w:fill="FFFFFF"/>
          <w:lang w:val="en-US" w:eastAsia="zh-CN"/>
        </w:rPr>
        <w:t>3、</w:t>
      </w:r>
      <w:r>
        <w:rPr>
          <w:rFonts w:hint="default" w:ascii="Segoe UI" w:hAnsi="Segoe UI" w:eastAsia="Segoe UI" w:cs="Segoe UI"/>
          <w:i w:val="0"/>
          <w:iCs w:val="0"/>
          <w:caps w:val="0"/>
          <w:color w:val="0F1115"/>
          <w:spacing w:val="0"/>
          <w:sz w:val="24"/>
          <w:szCs w:val="24"/>
          <w:shd w:val="clear" w:fill="FFFFFF"/>
        </w:rPr>
        <w:t>画面流畅无卡顿、跳帧或马赛克，色彩与亮度协调自然，图文运用准确，音画同步匹配；音频清晰，无异常起伏、失真或明显背景噪声；输出格式为MP4，分辨率不低于1920×1080，码流25M以上；视音频整体指标需达到主流电视媒体播出标准，并适配青年报、东方网等权威媒体平台推广。</w:t>
      </w:r>
    </w:p>
    <w:p w14:paraId="74A0E0C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Segoe UI" w:hAnsi="Segoe UI" w:eastAsia="Segoe UI" w:cs="Segoe UI"/>
          <w:i w:val="0"/>
          <w:iCs w:val="0"/>
          <w:caps w:val="0"/>
          <w:color w:val="0F1115"/>
          <w:spacing w:val="0"/>
          <w:sz w:val="24"/>
          <w:szCs w:val="24"/>
        </w:rPr>
      </w:pPr>
      <w:r>
        <w:rPr>
          <w:rStyle w:val="24"/>
          <w:rFonts w:hint="default" w:ascii="Segoe UI" w:hAnsi="Segoe UI" w:eastAsia="Segoe UI" w:cs="Segoe UI"/>
          <w:b/>
          <w:bCs/>
          <w:i w:val="0"/>
          <w:iCs w:val="0"/>
          <w:caps w:val="0"/>
          <w:color w:val="0F1115"/>
          <w:spacing w:val="0"/>
          <w:sz w:val="24"/>
          <w:szCs w:val="24"/>
          <w:shd w:val="clear" w:fill="FFFFFF"/>
        </w:rPr>
        <w:t>2.2 儿童艺术疗愈课程整合开发</w:t>
      </w:r>
    </w:p>
    <w:p w14:paraId="36F8041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Style w:val="24"/>
          <w:rFonts w:hint="default" w:ascii="Segoe UI" w:hAnsi="Segoe UI" w:eastAsia="Segoe UI" w:cs="Segoe UI"/>
          <w:b/>
          <w:bCs/>
          <w:i w:val="0"/>
          <w:iCs w:val="0"/>
          <w:caps w:val="0"/>
          <w:color w:val="0F1115"/>
          <w:spacing w:val="0"/>
          <w:sz w:val="24"/>
          <w:szCs w:val="24"/>
          <w:shd w:val="clear" w:fill="FFFFFF"/>
        </w:rPr>
        <w:t>内容范围</w:t>
      </w:r>
      <w:r>
        <w:rPr>
          <w:rFonts w:hint="default" w:ascii="Segoe UI" w:hAnsi="Segoe UI" w:eastAsia="Segoe UI" w:cs="Segoe UI"/>
          <w:i w:val="0"/>
          <w:iCs w:val="0"/>
          <w:caps w:val="0"/>
          <w:color w:val="0F1115"/>
          <w:spacing w:val="0"/>
          <w:sz w:val="24"/>
          <w:szCs w:val="24"/>
          <w:shd w:val="clear" w:fill="FFFFFF"/>
        </w:rPr>
        <w:t>：本</w:t>
      </w:r>
      <w:r>
        <w:rPr>
          <w:rFonts w:hint="eastAsia" w:ascii="Segoe UI" w:hAnsi="Segoe UI" w:eastAsia="宋体" w:cs="Segoe UI"/>
          <w:i w:val="0"/>
          <w:iCs w:val="0"/>
          <w:caps w:val="0"/>
          <w:color w:val="0F1115"/>
          <w:spacing w:val="0"/>
          <w:sz w:val="24"/>
          <w:szCs w:val="24"/>
          <w:shd w:val="clear" w:fill="FFFFFF"/>
          <w:lang w:val="en-US" w:eastAsia="zh-CN"/>
        </w:rPr>
        <w:t>课程</w:t>
      </w:r>
      <w:r>
        <w:rPr>
          <w:rFonts w:hint="default" w:ascii="Segoe UI" w:hAnsi="Segoe UI" w:eastAsia="Segoe UI" w:cs="Segoe UI"/>
          <w:i w:val="0"/>
          <w:iCs w:val="0"/>
          <w:caps w:val="0"/>
          <w:color w:val="0F1115"/>
          <w:spacing w:val="0"/>
          <w:sz w:val="24"/>
          <w:szCs w:val="24"/>
          <w:shd w:val="clear" w:fill="FFFFFF"/>
        </w:rPr>
        <w:t>通过在儿童适龄发展阶段介入结构化的艺术疗愈课程，促进其认知、情绪与审美能力的协同发展，打造“文创产品 + 课程 + 辅助测试工具”三位一体的健康干预模式，提升健康管理的趣味性、实用性与科学性。</w:t>
      </w:r>
    </w:p>
    <w:p w14:paraId="0D32C82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4"/>
          <w:rFonts w:hint="default" w:ascii="Segoe UI" w:hAnsi="Segoe UI" w:eastAsia="Segoe UI" w:cs="Segoe UI"/>
          <w:b/>
          <w:bCs/>
          <w:i w:val="0"/>
          <w:iCs w:val="0"/>
          <w:caps w:val="0"/>
          <w:color w:val="0F1115"/>
          <w:spacing w:val="0"/>
          <w:sz w:val="24"/>
          <w:szCs w:val="24"/>
          <w:shd w:val="clear" w:fill="FFFFFF"/>
        </w:rPr>
        <w:t>课程开发具体要求</w:t>
      </w:r>
      <w:r>
        <w:rPr>
          <w:rFonts w:hint="default" w:ascii="Segoe UI" w:hAnsi="Segoe UI" w:eastAsia="Segoe UI" w:cs="Segoe UI"/>
          <w:i w:val="0"/>
          <w:iCs w:val="0"/>
          <w:caps w:val="0"/>
          <w:color w:val="0F1115"/>
          <w:spacing w:val="0"/>
          <w:sz w:val="24"/>
          <w:szCs w:val="24"/>
          <w:shd w:val="clear" w:fill="FFFFFF"/>
        </w:rPr>
        <w:t>：</w:t>
      </w:r>
    </w:p>
    <w:p w14:paraId="3C1047E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4"/>
          <w:rFonts w:hint="eastAsia" w:ascii="Segoe UI" w:hAnsi="Segoe UI" w:eastAsia="宋体" w:cs="Segoe UI"/>
          <w:b/>
          <w:bCs/>
          <w:i w:val="0"/>
          <w:iCs w:val="0"/>
          <w:caps w:val="0"/>
          <w:color w:val="0F1115"/>
          <w:spacing w:val="0"/>
          <w:sz w:val="24"/>
          <w:szCs w:val="24"/>
          <w:shd w:val="clear" w:fill="FFFFFF"/>
          <w:lang w:val="en-US" w:eastAsia="zh-CN"/>
        </w:rPr>
        <w:t>1、</w:t>
      </w:r>
      <w:r>
        <w:rPr>
          <w:rStyle w:val="24"/>
          <w:rFonts w:hint="default" w:ascii="Segoe UI" w:hAnsi="Segoe UI" w:eastAsia="Segoe UI" w:cs="Segoe UI"/>
          <w:b/>
          <w:bCs/>
          <w:i w:val="0"/>
          <w:iCs w:val="0"/>
          <w:caps w:val="0"/>
          <w:color w:val="0F1115"/>
          <w:spacing w:val="0"/>
          <w:sz w:val="24"/>
          <w:szCs w:val="24"/>
          <w:shd w:val="clear" w:fill="FFFFFF"/>
        </w:rPr>
        <w:t>色彩教育疗愈课程</w:t>
      </w:r>
      <w:r>
        <w:rPr>
          <w:rStyle w:val="24"/>
          <w:rFonts w:hint="eastAsia" w:ascii="Segoe UI" w:hAnsi="Segoe UI" w:eastAsia="宋体" w:cs="Segoe UI"/>
          <w:b/>
          <w:bCs/>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结合现有艺术资源，开发以色彩感知与情绪表达为核心的互动课程2节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每节课时长30分钟</w:t>
      </w:r>
      <w:r>
        <w:rPr>
          <w:rFonts w:hint="default" w:ascii="Segoe UI" w:hAnsi="Segoe UI" w:eastAsia="Segoe UI" w:cs="Segoe UI"/>
          <w:i w:val="0"/>
          <w:iCs w:val="0"/>
          <w:caps w:val="0"/>
          <w:color w:val="0F1115"/>
          <w:spacing w:val="0"/>
          <w:sz w:val="24"/>
          <w:szCs w:val="24"/>
          <w:shd w:val="clear" w:fill="FFFFFF"/>
        </w:rPr>
        <w:t>；课程应具备明确的疗愈目标与可操作的活动设计。</w:t>
      </w:r>
    </w:p>
    <w:p w14:paraId="553DE94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4"/>
          <w:rFonts w:hint="eastAsia" w:ascii="Segoe UI" w:hAnsi="Segoe UI" w:eastAsia="宋体" w:cs="Segoe UI"/>
          <w:b/>
          <w:bCs/>
          <w:i w:val="0"/>
          <w:iCs w:val="0"/>
          <w:caps w:val="0"/>
          <w:color w:val="0F1115"/>
          <w:spacing w:val="0"/>
          <w:sz w:val="24"/>
          <w:szCs w:val="24"/>
          <w:shd w:val="clear" w:fill="FFFFFF"/>
          <w:lang w:val="en-US" w:eastAsia="zh-CN"/>
        </w:rPr>
        <w:t>2、</w:t>
      </w:r>
      <w:r>
        <w:rPr>
          <w:rStyle w:val="24"/>
          <w:rFonts w:hint="default" w:ascii="Segoe UI" w:hAnsi="Segoe UI" w:eastAsia="Segoe UI" w:cs="Segoe UI"/>
          <w:b/>
          <w:bCs/>
          <w:i w:val="0"/>
          <w:iCs w:val="0"/>
          <w:caps w:val="0"/>
          <w:color w:val="0F1115"/>
          <w:spacing w:val="0"/>
          <w:sz w:val="24"/>
          <w:szCs w:val="24"/>
          <w:shd w:val="clear" w:fill="FFFFFF"/>
        </w:rPr>
        <w:t>音乐/心理教育疗愈课程</w:t>
      </w:r>
      <w:r>
        <w:rPr>
          <w:rStyle w:val="24"/>
          <w:rFonts w:hint="eastAsia" w:ascii="Segoe UI" w:hAnsi="Segoe UI" w:eastAsia="宋体" w:cs="Segoe UI"/>
          <w:b/>
          <w:bCs/>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开发融合节奏训练与情绪舒缓技术的音乐活动课程2节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每节课时长30分钟</w:t>
      </w:r>
      <w:r>
        <w:rPr>
          <w:rFonts w:hint="default" w:ascii="Segoe UI" w:hAnsi="Segoe UI" w:eastAsia="Segoe UI" w:cs="Segoe UI"/>
          <w:i w:val="0"/>
          <w:iCs w:val="0"/>
          <w:caps w:val="0"/>
          <w:color w:val="0F1115"/>
          <w:spacing w:val="0"/>
          <w:sz w:val="24"/>
          <w:szCs w:val="24"/>
          <w:shd w:val="clear" w:fill="FFFFFF"/>
        </w:rPr>
        <w:t>；课程应注重儿童心理情绪识别与调节能力的培养。</w:t>
      </w:r>
    </w:p>
    <w:p w14:paraId="041A26B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rFonts w:hint="eastAsia" w:eastAsia="宋体"/>
          <w:sz w:val="24"/>
          <w:szCs w:val="24"/>
          <w:lang w:eastAsia="zh-CN"/>
        </w:rPr>
      </w:pPr>
      <w:r>
        <w:rPr>
          <w:rStyle w:val="24"/>
          <w:rFonts w:hint="default" w:ascii="Segoe UI" w:hAnsi="Segoe UI" w:eastAsia="Segoe UI" w:cs="Segoe UI"/>
          <w:b/>
          <w:bCs/>
          <w:i w:val="0"/>
          <w:iCs w:val="0"/>
          <w:caps w:val="0"/>
          <w:color w:val="0F1115"/>
          <w:spacing w:val="0"/>
          <w:sz w:val="24"/>
          <w:szCs w:val="24"/>
          <w:shd w:val="clear" w:fill="FFFFFF"/>
        </w:rPr>
        <w:t>课程形式与质量要求</w:t>
      </w:r>
      <w:r>
        <w:rPr>
          <w:rStyle w:val="24"/>
          <w:rFonts w:hint="eastAsia" w:ascii="Segoe UI" w:hAnsi="Segoe UI" w:eastAsia="宋体" w:cs="Segoe UI"/>
          <w:b/>
          <w:bCs/>
          <w:i w:val="0"/>
          <w:iCs w:val="0"/>
          <w:caps w:val="0"/>
          <w:color w:val="0F1115"/>
          <w:spacing w:val="0"/>
          <w:sz w:val="24"/>
          <w:szCs w:val="24"/>
          <w:shd w:val="clear" w:fill="FFFFFF"/>
          <w:lang w:eastAsia="zh-CN"/>
        </w:rPr>
        <w:t>：</w:t>
      </w:r>
    </w:p>
    <w:p w14:paraId="5043BA2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1、</w:t>
      </w:r>
      <w:r>
        <w:rPr>
          <w:rFonts w:hint="default" w:ascii="Segoe UI" w:hAnsi="Segoe UI" w:eastAsia="Segoe UI" w:cs="Segoe UI"/>
          <w:i w:val="0"/>
          <w:iCs w:val="0"/>
          <w:caps w:val="0"/>
          <w:color w:val="0F1115"/>
          <w:spacing w:val="0"/>
          <w:sz w:val="24"/>
          <w:szCs w:val="24"/>
          <w:shd w:val="clear" w:fill="FFFFFF"/>
        </w:rPr>
        <w:t>课程设计须符合儿童认知与心理发展特点，具备良好的互动性与安全性；</w:t>
      </w:r>
    </w:p>
    <w:p w14:paraId="5092E3B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课程成果需具备在医院场景及合作教育机构中试点应用的能力。</w:t>
      </w:r>
    </w:p>
    <w:p w14:paraId="489CC841">
      <w:pPr>
        <w:rPr>
          <w:rFonts w:ascii="华文仿宋" w:hAnsi="华文仿宋" w:cs="华文仿宋"/>
        </w:rPr>
      </w:pPr>
      <w:r>
        <w:rPr>
          <w:rFonts w:hint="eastAsia" w:ascii="华文仿宋" w:hAnsi="华文仿宋" w:cs="华文仿宋"/>
        </w:rPr>
        <w:br w:type="page"/>
      </w:r>
    </w:p>
    <w:p w14:paraId="28FD99CA">
      <w:pPr>
        <w:pStyle w:val="31"/>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0"/>
        </w:numPr>
        <w:spacing w:line="360" w:lineRule="auto"/>
        <w:rPr>
          <w:rFonts w:ascii="宋体" w:hAnsi="宋体"/>
          <w:sz w:val="28"/>
          <w:szCs w:val="28"/>
        </w:rPr>
      </w:pPr>
      <w:r>
        <w:rPr>
          <w:rFonts w:hint="eastAsia" w:ascii="宋体" w:hAnsi="宋体"/>
          <w:sz w:val="28"/>
          <w:szCs w:val="28"/>
        </w:rPr>
        <w:t>服务方案</w:t>
      </w:r>
    </w:p>
    <w:p w14:paraId="2F007E07">
      <w:pPr>
        <w:numPr>
          <w:ilvl w:val="1"/>
          <w:numId w:val="10"/>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1"/>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8E82270">
      <w:pPr>
        <w:pStyle w:val="9"/>
        <w:ind w:firstLine="420"/>
        <w:rPr>
          <w:rFonts w:ascii="宋体" w:hAnsi="宋体" w:cs="宋体"/>
          <w:spacing w:val="8"/>
          <w:sz w:val="24"/>
        </w:rPr>
      </w:pPr>
      <w:r>
        <w:rPr>
          <w:rFonts w:hint="eastAsia" w:ascii="宋体" w:hAnsi="宋体" w:cs="宋体"/>
          <w:spacing w:val="8"/>
          <w:sz w:val="24"/>
        </w:rPr>
        <w:t>报价明细：</w:t>
      </w:r>
    </w:p>
    <w:p w14:paraId="563DD91E">
      <w:pPr>
        <w:pStyle w:val="9"/>
        <w:ind w:firstLine="420"/>
        <w:rPr>
          <w:rFonts w:ascii="宋体" w:hAnsi="宋体" w:cs="宋体"/>
          <w:spacing w:val="8"/>
          <w:sz w:val="24"/>
        </w:rPr>
      </w:pP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eastAsia="宋体" w:cs="宋体"/>
                <w:shd w:val="clear" w:color="auto" w:fill="auto"/>
                <w:lang w:val="en-US" w:eastAsia="zh-CN"/>
              </w:rPr>
            </w:pPr>
            <w:r>
              <w:rPr>
                <w:rFonts w:hint="eastAsia" w:cs="宋体"/>
                <w:shd w:val="clear" w:color="auto" w:fill="auto"/>
                <w:lang w:val="en-US" w:eastAsia="zh-CN"/>
              </w:rPr>
              <w:t>实施周期</w:t>
            </w:r>
          </w:p>
        </w:tc>
        <w:tc>
          <w:tcPr>
            <w:tcW w:w="1764" w:type="dxa"/>
            <w:vAlign w:val="center"/>
          </w:tcPr>
          <w:p w14:paraId="297C250E">
            <w:pPr>
              <w:pStyle w:val="20"/>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cs="宋体"/>
                <w:shd w:val="clear" w:color="auto" w:fill="auto"/>
              </w:rPr>
            </w:pPr>
          </w:p>
        </w:tc>
        <w:tc>
          <w:tcPr>
            <w:tcW w:w="2579" w:type="dxa"/>
            <w:vAlign w:val="center"/>
          </w:tcPr>
          <w:p w14:paraId="2B5F787C">
            <w:pPr>
              <w:pStyle w:val="20"/>
              <w:jc w:val="center"/>
              <w:rPr>
                <w:rFonts w:cs="宋体"/>
                <w:shd w:val="clear" w:color="auto" w:fill="auto"/>
              </w:rPr>
            </w:pPr>
          </w:p>
        </w:tc>
        <w:tc>
          <w:tcPr>
            <w:tcW w:w="1951" w:type="dxa"/>
            <w:vAlign w:val="center"/>
          </w:tcPr>
          <w:p w14:paraId="00DD97AF">
            <w:pPr>
              <w:pStyle w:val="20"/>
              <w:jc w:val="center"/>
              <w:rPr>
                <w:rFonts w:cs="宋体"/>
                <w:shd w:val="clear" w:color="auto" w:fill="auto"/>
              </w:rPr>
            </w:pPr>
          </w:p>
        </w:tc>
        <w:tc>
          <w:tcPr>
            <w:tcW w:w="1764" w:type="dxa"/>
            <w:vAlign w:val="center"/>
          </w:tcPr>
          <w:p w14:paraId="4554FDEF">
            <w:pPr>
              <w:pStyle w:val="20"/>
              <w:jc w:val="center"/>
              <w:rPr>
                <w:rFonts w:cs="宋体"/>
                <w:shd w:val="clear" w:color="auto" w:fill="auto"/>
              </w:rPr>
            </w:pPr>
          </w:p>
        </w:tc>
        <w:tc>
          <w:tcPr>
            <w:tcW w:w="1620" w:type="dxa"/>
            <w:vAlign w:val="center"/>
          </w:tcPr>
          <w:p w14:paraId="645BD37B">
            <w:pPr>
              <w:pStyle w:val="20"/>
              <w:jc w:val="center"/>
              <w:rPr>
                <w:rFonts w:cs="宋体"/>
                <w:shd w:val="clear" w:color="auto" w:fill="auto"/>
              </w:rPr>
            </w:pPr>
          </w:p>
        </w:tc>
        <w:tc>
          <w:tcPr>
            <w:tcW w:w="948" w:type="dxa"/>
            <w:vAlign w:val="center"/>
          </w:tcPr>
          <w:p w14:paraId="1CA3D610">
            <w:pPr>
              <w:pStyle w:val="20"/>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cs="宋体"/>
                <w:shd w:val="clear" w:color="auto" w:fill="auto"/>
              </w:rPr>
            </w:pPr>
          </w:p>
        </w:tc>
        <w:tc>
          <w:tcPr>
            <w:tcW w:w="2579" w:type="dxa"/>
            <w:vAlign w:val="center"/>
          </w:tcPr>
          <w:p w14:paraId="7A301477">
            <w:pPr>
              <w:pStyle w:val="20"/>
              <w:jc w:val="center"/>
              <w:rPr>
                <w:rFonts w:cs="宋体"/>
                <w:shd w:val="clear" w:color="auto" w:fill="auto"/>
              </w:rPr>
            </w:pPr>
          </w:p>
        </w:tc>
        <w:tc>
          <w:tcPr>
            <w:tcW w:w="1951" w:type="dxa"/>
            <w:vAlign w:val="center"/>
          </w:tcPr>
          <w:p w14:paraId="10A1B417">
            <w:pPr>
              <w:pStyle w:val="20"/>
              <w:jc w:val="center"/>
              <w:rPr>
                <w:rFonts w:cs="宋体"/>
                <w:shd w:val="clear" w:color="auto" w:fill="auto"/>
              </w:rPr>
            </w:pPr>
          </w:p>
        </w:tc>
        <w:tc>
          <w:tcPr>
            <w:tcW w:w="1764" w:type="dxa"/>
            <w:vAlign w:val="center"/>
          </w:tcPr>
          <w:p w14:paraId="7421D991">
            <w:pPr>
              <w:pStyle w:val="20"/>
              <w:jc w:val="center"/>
              <w:rPr>
                <w:rFonts w:cs="宋体"/>
                <w:shd w:val="clear" w:color="auto" w:fill="auto"/>
              </w:rPr>
            </w:pPr>
          </w:p>
        </w:tc>
        <w:tc>
          <w:tcPr>
            <w:tcW w:w="1620" w:type="dxa"/>
            <w:vAlign w:val="center"/>
          </w:tcPr>
          <w:p w14:paraId="1F4140D0">
            <w:pPr>
              <w:pStyle w:val="20"/>
              <w:jc w:val="center"/>
              <w:rPr>
                <w:rFonts w:cs="宋体"/>
                <w:shd w:val="clear" w:color="auto" w:fill="auto"/>
              </w:rPr>
            </w:pPr>
          </w:p>
        </w:tc>
        <w:tc>
          <w:tcPr>
            <w:tcW w:w="948" w:type="dxa"/>
            <w:vAlign w:val="center"/>
          </w:tcPr>
          <w:p w14:paraId="290A5B31">
            <w:pPr>
              <w:pStyle w:val="20"/>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cs="宋体"/>
                <w:shd w:val="clear" w:color="auto" w:fill="auto"/>
              </w:rPr>
            </w:pPr>
          </w:p>
        </w:tc>
        <w:tc>
          <w:tcPr>
            <w:tcW w:w="2579" w:type="dxa"/>
            <w:vAlign w:val="center"/>
          </w:tcPr>
          <w:p w14:paraId="4F9F817C">
            <w:pPr>
              <w:pStyle w:val="20"/>
              <w:jc w:val="center"/>
              <w:rPr>
                <w:rFonts w:cs="宋体"/>
                <w:shd w:val="clear" w:color="auto" w:fill="auto"/>
              </w:rPr>
            </w:pPr>
          </w:p>
        </w:tc>
        <w:tc>
          <w:tcPr>
            <w:tcW w:w="1951" w:type="dxa"/>
            <w:vAlign w:val="center"/>
          </w:tcPr>
          <w:p w14:paraId="34EFB653">
            <w:pPr>
              <w:pStyle w:val="20"/>
              <w:jc w:val="center"/>
              <w:rPr>
                <w:rFonts w:cs="宋体"/>
                <w:shd w:val="clear" w:color="auto" w:fill="auto"/>
              </w:rPr>
            </w:pPr>
          </w:p>
        </w:tc>
        <w:tc>
          <w:tcPr>
            <w:tcW w:w="1764" w:type="dxa"/>
            <w:vAlign w:val="center"/>
          </w:tcPr>
          <w:p w14:paraId="7AC78127">
            <w:pPr>
              <w:pStyle w:val="20"/>
              <w:jc w:val="center"/>
              <w:rPr>
                <w:rFonts w:cs="宋体"/>
                <w:shd w:val="clear" w:color="auto" w:fill="auto"/>
              </w:rPr>
            </w:pPr>
          </w:p>
        </w:tc>
        <w:tc>
          <w:tcPr>
            <w:tcW w:w="1620" w:type="dxa"/>
            <w:vAlign w:val="center"/>
          </w:tcPr>
          <w:p w14:paraId="1FE14D34">
            <w:pPr>
              <w:pStyle w:val="20"/>
              <w:jc w:val="center"/>
              <w:rPr>
                <w:rFonts w:cs="宋体"/>
                <w:shd w:val="clear" w:color="auto" w:fill="auto"/>
              </w:rPr>
            </w:pPr>
          </w:p>
        </w:tc>
        <w:tc>
          <w:tcPr>
            <w:tcW w:w="948" w:type="dxa"/>
            <w:vAlign w:val="center"/>
          </w:tcPr>
          <w:p w14:paraId="3058DB4C">
            <w:pPr>
              <w:pStyle w:val="20"/>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cs="宋体"/>
                <w:shd w:val="clear" w:color="auto" w:fill="auto"/>
              </w:rPr>
            </w:pPr>
          </w:p>
        </w:tc>
      </w:tr>
    </w:tbl>
    <w:p w14:paraId="07111773">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2"/>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483F8E6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p w14:paraId="6BCE38C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3、投标人授权代表非法定代表人（单位负责人）时，需提供被授权人依法缴纳的社保证明。</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4"/>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4"/>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4"/>
        <w:autoSpaceDE w:val="0"/>
        <w:autoSpaceDN w:val="0"/>
        <w:spacing w:before="120" w:after="120" w:line="240" w:lineRule="atLeast"/>
        <w:jc w:val="left"/>
        <w:rPr>
          <w:rFonts w:ascii="宋体" w:hAnsi="宋体" w:eastAsia="宋体" w:cs="宋体"/>
          <w:szCs w:val="24"/>
        </w:rPr>
      </w:pPr>
    </w:p>
    <w:p w14:paraId="3B930E6B">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4D7B9D9">
      <w:pPr>
        <w:pStyle w:val="34"/>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6CB8AE07">
      <w:pPr>
        <w:rPr>
          <w:rFonts w:ascii="宋体" w:hAnsi="宋体" w:cs="宋体"/>
          <w:bCs/>
          <w:color w:val="FF0000"/>
          <w:sz w:val="24"/>
        </w:rPr>
      </w:pPr>
    </w:p>
    <w:p w14:paraId="4C8896B3">
      <w:pPr>
        <w:rPr>
          <w:rFonts w:ascii="宋体" w:hAnsi="宋体" w:cs="宋体"/>
          <w:bCs/>
          <w:sz w:val="24"/>
        </w:rPr>
      </w:pPr>
      <w:r>
        <w:rPr>
          <w:rFonts w:hint="eastAsia" w:ascii="宋体" w:hAnsi="宋体" w:cs="宋体"/>
          <w:bCs/>
          <w:sz w:val="24"/>
        </w:rPr>
        <w:t>附：</w:t>
      </w:r>
    </w:p>
    <w:p w14:paraId="373D6031">
      <w:pPr>
        <w:rPr>
          <w:rFonts w:ascii="宋体" w:hAnsi="宋体" w:cs="宋体"/>
          <w:bCs/>
          <w:sz w:val="24"/>
        </w:rPr>
      </w:pPr>
    </w:p>
    <w:p w14:paraId="76FF6D33">
      <w:pPr>
        <w:rPr>
          <w:rFonts w:ascii="宋体" w:hAnsi="宋体" w:cs="宋体"/>
          <w:bCs/>
          <w:sz w:val="24"/>
          <w:u w:val="single"/>
        </w:rPr>
      </w:pPr>
      <w:r>
        <w:rPr>
          <w:rFonts w:hint="eastAsia" w:ascii="宋体" w:hAnsi="宋体" w:cs="宋体"/>
          <w:bCs/>
          <w:sz w:val="24"/>
          <w:u w:val="single"/>
        </w:rPr>
        <w:t>1、请另附上法定代表人（投资人/负责人）及被授权人的身份证（正反两面）或其他有效证件的复印件各一份。</w:t>
      </w:r>
    </w:p>
    <w:tbl>
      <w:tblPr>
        <w:tblStyle w:val="21"/>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vAlign w:val="center"/>
          </w:tcPr>
          <w:p w14:paraId="0E00E74E">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法定代表人（投资人/负责人）身份证正面粘贴处</w:t>
            </w:r>
          </w:p>
        </w:tc>
        <w:tc>
          <w:tcPr>
            <w:tcW w:w="4580" w:type="dxa"/>
            <w:vAlign w:val="center"/>
          </w:tcPr>
          <w:p w14:paraId="0A915EB0">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vAlign w:val="center"/>
          </w:tcPr>
          <w:p w14:paraId="49243F1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580" w:type="dxa"/>
            <w:vAlign w:val="center"/>
          </w:tcPr>
          <w:p w14:paraId="2A6C5C9B">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010E371"/>
    <w:p w14:paraId="39E7481F">
      <w:pPr>
        <w:numPr>
          <w:ilvl w:val="0"/>
          <w:numId w:val="14"/>
        </w:numPr>
        <w:rPr>
          <w:rFonts w:ascii="宋体" w:hAnsi="宋体" w:cs="宋体"/>
          <w:b/>
          <w:color w:val="FF0000"/>
          <w:sz w:val="24"/>
          <w:u w:val="single"/>
        </w:rPr>
      </w:pPr>
      <w:r>
        <w:rPr>
          <w:rFonts w:hint="eastAsia" w:ascii="宋体" w:hAnsi="宋体" w:cs="宋体"/>
          <w:b/>
          <w:color w:val="FF0000"/>
          <w:sz w:val="24"/>
          <w:u w:val="single"/>
        </w:rPr>
        <w:t>被授权人依法缴纳社保证明复印件(要求提供投标截止日前半年内任意一个月的证明材料)</w:t>
      </w:r>
    </w:p>
    <w:p w14:paraId="1DFAAA1D">
      <w:pPr>
        <w:rPr>
          <w:rFonts w:ascii="宋体" w:hAnsi="宋体" w:cs="宋体"/>
          <w:bCs/>
          <w:sz w:val="24"/>
        </w:rPr>
      </w:pPr>
    </w:p>
    <w:p w14:paraId="297D3ABC">
      <w:pPr>
        <w:rPr>
          <w:rFonts w:ascii="宋体" w:hAnsi="宋体" w:cs="宋体"/>
          <w:bCs/>
          <w:sz w:val="24"/>
        </w:rPr>
      </w:pPr>
    </w:p>
    <w:p w14:paraId="53C9938B">
      <w:pPr>
        <w:rPr>
          <w:rFonts w:ascii="宋体" w:hAnsi="宋体" w:cs="宋体"/>
          <w:bCs/>
          <w:sz w:val="24"/>
        </w:rPr>
      </w:pPr>
    </w:p>
    <w:p w14:paraId="0C8B80F6">
      <w:pPr>
        <w:rPr>
          <w:rFonts w:ascii="宋体" w:hAnsi="宋体" w:cs="宋体"/>
          <w:b/>
          <w:sz w:val="24"/>
          <w:u w:val="single"/>
        </w:rPr>
      </w:pPr>
      <w:r>
        <w:rPr>
          <w:rFonts w:hint="eastAsia" w:ascii="宋体" w:hAnsi="宋体" w:cs="宋体"/>
          <w:b/>
          <w:sz w:val="24"/>
          <w:u w:val="single"/>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4"/>
        <w:autoSpaceDE w:val="0"/>
        <w:autoSpaceDN w:val="0"/>
        <w:spacing w:before="120" w:after="120" w:line="240" w:lineRule="atLeast"/>
        <w:jc w:val="left"/>
        <w:rPr>
          <w:rFonts w:ascii="宋体" w:hAnsi="宋体" w:eastAsia="宋体" w:cs="宋体"/>
          <w:szCs w:val="24"/>
        </w:rPr>
      </w:pPr>
    </w:p>
    <w:p w14:paraId="7E49E3E9">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1340F9A">
      <w:pPr>
        <w:pStyle w:val="34"/>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1E459B48">
      <w:pPr>
        <w:pStyle w:val="9"/>
      </w:pPr>
    </w:p>
    <w:p w14:paraId="2488CF92">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0705E127">
      <w:pPr>
        <w:ind w:firstLine="2080" w:firstLineChars="650"/>
        <w:rPr>
          <w:rFonts w:hint="eastAsia" w:ascii="宋体" w:hAnsi="宋体"/>
          <w:b/>
          <w:sz w:val="32"/>
          <w:szCs w:val="20"/>
        </w:rPr>
      </w:pPr>
      <w:r>
        <w:rPr>
          <w:rFonts w:hint="eastAsia" w:ascii="宋体" w:hAnsi="宋体"/>
          <w:b/>
          <w:sz w:val="32"/>
          <w:szCs w:val="20"/>
        </w:rPr>
        <w:t>信用中国查询结果截图</w:t>
      </w:r>
    </w:p>
    <w:p w14:paraId="68D58B02">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4405B660">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222BB4A">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73EB8561">
      <w:pPr>
        <w:pStyle w:val="8"/>
        <w:numPr>
          <w:ilvl w:val="0"/>
          <w:numId w:val="15"/>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1AADA322">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13772CE">
      <w:pPr>
        <w:pStyle w:val="8"/>
        <w:numPr>
          <w:ilvl w:val="0"/>
          <w:numId w:val="0"/>
        </w:numPr>
        <w:ind w:leftChars="0"/>
      </w:pPr>
      <w:r>
        <w:drawing>
          <wp:inline distT="0" distB="0" distL="114300" distR="114300">
            <wp:extent cx="5426710" cy="2823845"/>
            <wp:effectExtent l="0" t="0" r="1397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851FF26">
      <w:pPr>
        <w:pStyle w:val="8"/>
        <w:numPr>
          <w:ilvl w:val="0"/>
          <w:numId w:val="0"/>
        </w:numPr>
        <w:ind w:leftChars="0"/>
        <w:rPr>
          <w:rFonts w:hint="eastAsia"/>
        </w:rPr>
      </w:pPr>
    </w:p>
    <w:p w14:paraId="2DFA053E">
      <w:pPr>
        <w:pStyle w:val="8"/>
        <w:rPr>
          <w:rFonts w:ascii="宋体" w:hAnsi="宋体"/>
          <w:color w:val="000000"/>
          <w:sz w:val="24"/>
          <w:szCs w:val="20"/>
        </w:rPr>
      </w:pPr>
    </w:p>
    <w:p w14:paraId="1460EAB7">
      <w:pPr>
        <w:numPr>
          <w:ilvl w:val="0"/>
          <w:numId w:val="15"/>
        </w:numPr>
        <w:spacing w:line="360" w:lineRule="auto"/>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1281A71D">
      <w:pPr>
        <w:spacing w:line="360" w:lineRule="auto"/>
        <w:rPr>
          <w:rFonts w:hint="eastAsia" w:ascii="宋体" w:hAnsi="宋体"/>
          <w:color w:val="FF0000"/>
          <w:sz w:val="24"/>
          <w:szCs w:val="20"/>
        </w:rPr>
      </w:pPr>
      <w:r>
        <w:rPr>
          <w:rFonts w:hint="eastAsia" w:ascii="宋体" w:hAnsi="宋体"/>
          <w:b/>
          <w:color w:val="FF0000"/>
          <w:sz w:val="24"/>
          <w:szCs w:val="20"/>
        </w:rPr>
        <w:t>参考样例如下（提供投标公司查询结果截图，提供个人版无效）</w:t>
      </w:r>
    </w:p>
    <w:p w14:paraId="077354B2">
      <w:pPr>
        <w:pStyle w:val="9"/>
      </w:pPr>
      <w:r>
        <w:drawing>
          <wp:inline distT="0" distB="0" distL="114300" distR="114300">
            <wp:extent cx="5273675" cy="4297045"/>
            <wp:effectExtent l="0" t="0" r="14605" b="6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1"/>
                    <a:stretch>
                      <a:fillRect/>
                    </a:stretch>
                  </pic:blipFill>
                  <pic:spPr>
                    <a:xfrm>
                      <a:off x="0" y="0"/>
                      <a:ext cx="5273675" cy="4297045"/>
                    </a:xfrm>
                    <a:prstGeom prst="rect">
                      <a:avLst/>
                    </a:prstGeom>
                    <a:noFill/>
                    <a:ln>
                      <a:noFill/>
                    </a:ln>
                  </pic:spPr>
                </pic:pic>
              </a:graphicData>
            </a:graphic>
          </wp:inline>
        </w:drawing>
      </w: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七、售后服务承诺（格式自拟）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D83C4E4"/>
    <w:multiLevelType w:val="singleLevel"/>
    <w:tmpl w:val="FD83C4E4"/>
    <w:lvl w:ilvl="0" w:tentative="0">
      <w:start w:val="2"/>
      <w:numFmt w:val="decimal"/>
      <w:suff w:val="nothing"/>
      <w:lvlText w:val="%1、"/>
      <w:lvlJc w:val="left"/>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4F968C7E"/>
    <w:multiLevelType w:val="singleLevel"/>
    <w:tmpl w:val="4F968C7E"/>
    <w:lvl w:ilvl="0" w:tentative="0">
      <w:start w:val="1"/>
      <w:numFmt w:val="chineseCounting"/>
      <w:suff w:val="nothing"/>
      <w:lvlText w:val="%1、"/>
      <w:lvlJc w:val="left"/>
      <w:rPr>
        <w:rFonts w:hint="eastAsia"/>
        <w:b/>
        <w:bCs/>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65B2A96"/>
    <w:multiLevelType w:val="singleLevel"/>
    <w:tmpl w:val="665B2A96"/>
    <w:lvl w:ilvl="0" w:tentative="0">
      <w:start w:val="2"/>
      <w:numFmt w:val="chineseCounting"/>
      <w:suff w:val="space"/>
      <w:lvlText w:val="第%1章"/>
      <w:lvlJc w:val="left"/>
      <w:rPr>
        <w:rFonts w:hint="eastAsia"/>
      </w:rPr>
    </w:lvl>
  </w:abstractNum>
  <w:abstractNum w:abstractNumId="14">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13"/>
  </w:num>
  <w:num w:numId="8">
    <w:abstractNumId w:val="11"/>
  </w:num>
  <w:num w:numId="9">
    <w:abstractNumId w:val="14"/>
  </w:num>
  <w:num w:numId="10">
    <w:abstractNumId w:val="9"/>
  </w:num>
  <w:num w:numId="11">
    <w:abstractNumId w:val="4"/>
  </w:num>
  <w:num w:numId="12">
    <w:abstractNumId w:val="5"/>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4F524C"/>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C6FDD"/>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35867"/>
    <w:rsid w:val="00F64FFF"/>
    <w:rsid w:val="00F73696"/>
    <w:rsid w:val="00F7584C"/>
    <w:rsid w:val="00F94D09"/>
    <w:rsid w:val="014A68C8"/>
    <w:rsid w:val="01594BE2"/>
    <w:rsid w:val="02444EC6"/>
    <w:rsid w:val="0310259B"/>
    <w:rsid w:val="0357066F"/>
    <w:rsid w:val="04345D82"/>
    <w:rsid w:val="05207027"/>
    <w:rsid w:val="056C2D54"/>
    <w:rsid w:val="05BE3ADF"/>
    <w:rsid w:val="06A71963"/>
    <w:rsid w:val="07CC3CE5"/>
    <w:rsid w:val="07FC03D1"/>
    <w:rsid w:val="07FF5C5B"/>
    <w:rsid w:val="085A7398"/>
    <w:rsid w:val="087F31D5"/>
    <w:rsid w:val="09470CDB"/>
    <w:rsid w:val="094C4865"/>
    <w:rsid w:val="09592AC1"/>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0D20315"/>
    <w:rsid w:val="1182692A"/>
    <w:rsid w:val="1197156E"/>
    <w:rsid w:val="11E13648"/>
    <w:rsid w:val="12647C70"/>
    <w:rsid w:val="13E1043A"/>
    <w:rsid w:val="149E3943"/>
    <w:rsid w:val="153B5BB0"/>
    <w:rsid w:val="15931E04"/>
    <w:rsid w:val="167D3F07"/>
    <w:rsid w:val="16BE6F92"/>
    <w:rsid w:val="1722351A"/>
    <w:rsid w:val="176364BB"/>
    <w:rsid w:val="17807FD2"/>
    <w:rsid w:val="17DB3911"/>
    <w:rsid w:val="18995C87"/>
    <w:rsid w:val="19AF0388"/>
    <w:rsid w:val="1AB5530F"/>
    <w:rsid w:val="1AE86D22"/>
    <w:rsid w:val="1B2858DB"/>
    <w:rsid w:val="1B5A708E"/>
    <w:rsid w:val="1B812479"/>
    <w:rsid w:val="1B994D2B"/>
    <w:rsid w:val="1BE303B4"/>
    <w:rsid w:val="1C066AB2"/>
    <w:rsid w:val="1CA73DFC"/>
    <w:rsid w:val="1D880F0B"/>
    <w:rsid w:val="1DDA0DF5"/>
    <w:rsid w:val="1DDE59E8"/>
    <w:rsid w:val="1DF82BF7"/>
    <w:rsid w:val="1E322D19"/>
    <w:rsid w:val="1E336568"/>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2D7985"/>
    <w:rsid w:val="238B192B"/>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1D45FF1"/>
    <w:rsid w:val="31E201F0"/>
    <w:rsid w:val="326B4DEF"/>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3680D81"/>
    <w:rsid w:val="446A3B24"/>
    <w:rsid w:val="4524248D"/>
    <w:rsid w:val="454229EF"/>
    <w:rsid w:val="456C6563"/>
    <w:rsid w:val="45FD5C23"/>
    <w:rsid w:val="46886E02"/>
    <w:rsid w:val="46BE34E7"/>
    <w:rsid w:val="47255E31"/>
    <w:rsid w:val="476B5394"/>
    <w:rsid w:val="47D67DC8"/>
    <w:rsid w:val="48352241"/>
    <w:rsid w:val="4841120B"/>
    <w:rsid w:val="48543680"/>
    <w:rsid w:val="490B3CA7"/>
    <w:rsid w:val="495C1F18"/>
    <w:rsid w:val="496019FC"/>
    <w:rsid w:val="4A436F54"/>
    <w:rsid w:val="4AAC1378"/>
    <w:rsid w:val="4ADD28AB"/>
    <w:rsid w:val="4AF1119E"/>
    <w:rsid w:val="4B1B1618"/>
    <w:rsid w:val="4B517BA2"/>
    <w:rsid w:val="4B7F1356"/>
    <w:rsid w:val="4C120A11"/>
    <w:rsid w:val="4C427FD1"/>
    <w:rsid w:val="4CF7150B"/>
    <w:rsid w:val="4D996DCE"/>
    <w:rsid w:val="4DAF28F4"/>
    <w:rsid w:val="4E561D53"/>
    <w:rsid w:val="4E6112A2"/>
    <w:rsid w:val="4E792389"/>
    <w:rsid w:val="4FF84097"/>
    <w:rsid w:val="502865F4"/>
    <w:rsid w:val="506131F5"/>
    <w:rsid w:val="50977054"/>
    <w:rsid w:val="50BC4F45"/>
    <w:rsid w:val="51147739"/>
    <w:rsid w:val="514629BB"/>
    <w:rsid w:val="51655889"/>
    <w:rsid w:val="51D81616"/>
    <w:rsid w:val="535C1F33"/>
    <w:rsid w:val="54666C24"/>
    <w:rsid w:val="54E329C2"/>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0F2041F"/>
    <w:rsid w:val="611A7247"/>
    <w:rsid w:val="61714136"/>
    <w:rsid w:val="61DE4C7B"/>
    <w:rsid w:val="62886432"/>
    <w:rsid w:val="63D80E82"/>
    <w:rsid w:val="65454341"/>
    <w:rsid w:val="654B35BF"/>
    <w:rsid w:val="65766C91"/>
    <w:rsid w:val="65C50B86"/>
    <w:rsid w:val="66D11175"/>
    <w:rsid w:val="67404C39"/>
    <w:rsid w:val="689D4DD4"/>
    <w:rsid w:val="697417E4"/>
    <w:rsid w:val="6A477CA2"/>
    <w:rsid w:val="6ABD60C8"/>
    <w:rsid w:val="6AF7142B"/>
    <w:rsid w:val="6AFB21F9"/>
    <w:rsid w:val="6B2F17DE"/>
    <w:rsid w:val="6B764EF7"/>
    <w:rsid w:val="6BE2620E"/>
    <w:rsid w:val="6BF92D13"/>
    <w:rsid w:val="6C0E74B9"/>
    <w:rsid w:val="6C333ED7"/>
    <w:rsid w:val="6CAB169B"/>
    <w:rsid w:val="6CB91B00"/>
    <w:rsid w:val="6CCA7B1A"/>
    <w:rsid w:val="6D9545B2"/>
    <w:rsid w:val="6E12648B"/>
    <w:rsid w:val="6E4D5448"/>
    <w:rsid w:val="6E717C6C"/>
    <w:rsid w:val="6E871F5F"/>
    <w:rsid w:val="6E8A5325"/>
    <w:rsid w:val="6E986F77"/>
    <w:rsid w:val="6EAD0B99"/>
    <w:rsid w:val="6EEA4675"/>
    <w:rsid w:val="6EED3858"/>
    <w:rsid w:val="6F5B1F5C"/>
    <w:rsid w:val="6F741DC3"/>
    <w:rsid w:val="6FB43186"/>
    <w:rsid w:val="71463E8D"/>
    <w:rsid w:val="715A3434"/>
    <w:rsid w:val="7177036F"/>
    <w:rsid w:val="71ED53C5"/>
    <w:rsid w:val="71F9523C"/>
    <w:rsid w:val="72F77C51"/>
    <w:rsid w:val="73E84D22"/>
    <w:rsid w:val="747223BE"/>
    <w:rsid w:val="74977C4C"/>
    <w:rsid w:val="760F4000"/>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983D8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9"/>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5"/>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40"/>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basedOn w:val="23"/>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首行缩进"/>
    <w:basedOn w:val="1"/>
    <w:qFormat/>
    <w:uiPriority w:val="0"/>
    <w:pPr>
      <w:ind w:firstLine="480"/>
    </w:pPr>
    <w:rPr>
      <w:rFonts w:ascii="Calibri" w:hAnsi="Calibri"/>
      <w:lang w:val="zh-CN"/>
    </w:rPr>
  </w:style>
  <w:style w:type="paragraph" w:customStyle="1" w:styleId="30">
    <w:name w:val="ITB-0"/>
    <w:basedOn w:val="1"/>
    <w:qFormat/>
    <w:uiPriority w:val="0"/>
    <w:pPr>
      <w:adjustRightInd w:val="0"/>
      <w:jc w:val="center"/>
    </w:pPr>
    <w:rPr>
      <w:b/>
      <w:sz w:val="32"/>
      <w:szCs w:val="20"/>
    </w:rPr>
  </w:style>
  <w:style w:type="paragraph" w:customStyle="1" w:styleId="3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2">
    <w:name w:val="ifb-1"/>
    <w:basedOn w:val="1"/>
    <w:qFormat/>
    <w:uiPriority w:val="0"/>
    <w:pPr>
      <w:ind w:left="420" w:hanging="420"/>
    </w:pPr>
    <w:rPr>
      <w:rFonts w:ascii="楷体_GB2312" w:eastAsia="楷体_GB2312"/>
      <w:szCs w:val="20"/>
    </w:rPr>
  </w:style>
  <w:style w:type="paragraph" w:customStyle="1" w:styleId="33">
    <w:name w:val="列出段落1"/>
    <w:basedOn w:val="1"/>
    <w:qFormat/>
    <w:uiPriority w:val="99"/>
    <w:pPr>
      <w:ind w:firstLine="420" w:firstLineChars="200"/>
    </w:pPr>
    <w:rPr>
      <w:rFonts w:ascii="Calibri" w:hAnsi="Calibri"/>
      <w:szCs w:val="22"/>
    </w:rPr>
  </w:style>
  <w:style w:type="paragraph" w:customStyle="1" w:styleId="34">
    <w:name w:val="att"/>
    <w:basedOn w:val="1"/>
    <w:qFormat/>
    <w:uiPriority w:val="0"/>
    <w:pPr>
      <w:spacing w:line="360" w:lineRule="auto"/>
    </w:pPr>
    <w:rPr>
      <w:rFonts w:eastAsia="楷体_GB2312"/>
      <w:sz w:val="24"/>
      <w:szCs w:val="20"/>
    </w:rPr>
  </w:style>
  <w:style w:type="character" w:customStyle="1" w:styleId="35">
    <w:name w:val="批注框文本 Char"/>
    <w:basedOn w:val="23"/>
    <w:link w:val="13"/>
    <w:qFormat/>
    <w:uiPriority w:val="0"/>
    <w:rPr>
      <w:kern w:val="2"/>
      <w:sz w:val="18"/>
      <w:szCs w:val="18"/>
    </w:rPr>
  </w:style>
  <w:style w:type="paragraph" w:styleId="36">
    <w:name w:val="List Paragraph"/>
    <w:basedOn w:val="1"/>
    <w:qFormat/>
    <w:uiPriority w:val="34"/>
    <w:pPr>
      <w:ind w:firstLine="420" w:firstLineChars="200"/>
    </w:p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fontstyle01"/>
    <w:basedOn w:val="23"/>
    <w:qFormat/>
    <w:uiPriority w:val="0"/>
    <w:rPr>
      <w:rFonts w:hint="default" w:ascii="FZFSK--GBK1-0" w:hAnsi="FZFSK--GBK1-0"/>
      <w:color w:val="333333"/>
      <w:sz w:val="24"/>
      <w:szCs w:val="24"/>
    </w:rPr>
  </w:style>
  <w:style w:type="character" w:customStyle="1" w:styleId="39">
    <w:name w:val="批注文字 Char"/>
    <w:basedOn w:val="23"/>
    <w:link w:val="8"/>
    <w:qFormat/>
    <w:uiPriority w:val="0"/>
    <w:rPr>
      <w:kern w:val="2"/>
      <w:sz w:val="21"/>
      <w:szCs w:val="24"/>
    </w:rPr>
  </w:style>
  <w:style w:type="character" w:customStyle="1" w:styleId="40">
    <w:name w:val="批注主题 Char"/>
    <w:basedOn w:val="39"/>
    <w:link w:val="18"/>
    <w:qFormat/>
    <w:uiPriority w:val="0"/>
    <w:rPr>
      <w:b/>
      <w:bCs/>
      <w:kern w:val="2"/>
      <w:sz w:val="21"/>
      <w:szCs w:val="24"/>
    </w:rPr>
  </w:style>
  <w:style w:type="paragraph" w:customStyle="1" w:styleId="4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font11"/>
    <w:basedOn w:val="23"/>
    <w:qFormat/>
    <w:uiPriority w:val="0"/>
    <w:rPr>
      <w:rFonts w:hint="eastAsia" w:ascii="宋体" w:hAnsi="宋体" w:eastAsia="宋体" w:cs="宋体"/>
      <w:color w:val="000000"/>
      <w:sz w:val="24"/>
      <w:szCs w:val="24"/>
      <w:u w:val="none"/>
    </w:rPr>
  </w:style>
  <w:style w:type="character" w:customStyle="1" w:styleId="43">
    <w:name w:val="font51"/>
    <w:basedOn w:val="23"/>
    <w:qFormat/>
    <w:uiPriority w:val="0"/>
    <w:rPr>
      <w:rFonts w:hint="default" w:ascii="Times New Roman" w:hAnsi="Times New Roman" w:cs="Times New Roman"/>
      <w:color w:val="000000"/>
      <w:sz w:val="24"/>
      <w:szCs w:val="24"/>
      <w:u w:val="none"/>
    </w:rPr>
  </w:style>
  <w:style w:type="character" w:customStyle="1" w:styleId="44">
    <w:name w:val="标题 4 Char"/>
    <w:basedOn w:val="23"/>
    <w:link w:val="5"/>
    <w:qFormat/>
    <w:uiPriority w:val="0"/>
    <w:rPr>
      <w:rFonts w:ascii="Cambria" w:hAnsi="Cambria"/>
      <w:b/>
      <w:bCs/>
      <w:kern w:val="2"/>
      <w:sz w:val="28"/>
      <w:szCs w:val="28"/>
      <w:lang w:val="zh-CN" w:eastAsia="zh-CN"/>
    </w:rPr>
  </w:style>
  <w:style w:type="paragraph" w:customStyle="1" w:styleId="45">
    <w:name w:val="正文（缩进）"/>
    <w:basedOn w:val="1"/>
    <w:next w:val="1"/>
    <w:autoRedefine/>
    <w:qFormat/>
    <w:uiPriority w:val="0"/>
    <w:pPr>
      <w:ind w:firstLine="960"/>
    </w:pPr>
    <w:rPr>
      <w:rFonts w:ascii="Calibri" w:hAnsi="Calibri"/>
      <w:spacing w:val="20"/>
      <w:kern w:val="0"/>
    </w:rPr>
  </w:style>
  <w:style w:type="table" w:customStyle="1" w:styleId="46">
    <w:name w:val="Table Normal"/>
    <w:basedOn w:val="21"/>
    <w:qFormat/>
    <w:uiPriority w:val="0"/>
    <w:tblPr>
      <w:tblCellMar>
        <w:left w:w="0" w:type="dxa"/>
        <w:right w:w="0" w:type="dxa"/>
      </w:tblCellMar>
    </w:tblPr>
  </w:style>
  <w:style w:type="paragraph" w:customStyle="1" w:styleId="47">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4869</Words>
  <Characters>5450</Characters>
  <Lines>71</Lines>
  <Paragraphs>20</Paragraphs>
  <TotalTime>0</TotalTime>
  <ScaleCrop>false</ScaleCrop>
  <LinksUpToDate>false</LinksUpToDate>
  <CharactersWithSpaces>5838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2025-09-24T02:35:00Z</dcterms:created>
  <dc:creator>user</dc:creator>
  <cp:lastModifiedBy>user</cp:lastModifiedBy>
  <dcterms:modified xsi:type="dcterms:W3CDTF">2026-01-13T05:22:01Z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CF423F089E744ED994E854D2AB35378B_13</vt:lpwstr>
  </property>
  <property fmtid="{D5CDD505-2E9C-101B-9397-08002B2CF9AE}" pid="4" name="KSOTemplateDocerSaveRecord">
    <vt:lpwstr>eyJoZGlkIjoiMmE4MzRhZmZjZWIyNjE3ZThkMDgzNjcyMWRmM2E1YmUiLCJ1c2VySWQiOiIxMTczMDIyNzAxIn0=</vt:lpwstr>
  </property>
</Properties>
</file>