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59C1C">
      <w:pPr>
        <w:pStyle w:val="17"/>
        <w:jc w:val="both"/>
        <w:rPr>
          <w:rFonts w:ascii="华文仿宋" w:hAnsi="华文仿宋" w:eastAsia="华文仿宋" w:cs="华文仿宋"/>
          <w:sz w:val="60"/>
          <w:szCs w:val="60"/>
        </w:rPr>
      </w:pPr>
    </w:p>
    <w:p w14:paraId="2C41E0B2">
      <w:pPr>
        <w:pStyle w:val="17"/>
        <w:rPr>
          <w:rFonts w:ascii="华文仿宋" w:hAnsi="华文仿宋" w:eastAsia="华文仿宋" w:cs="华文仿宋"/>
          <w:sz w:val="60"/>
          <w:szCs w:val="60"/>
        </w:rPr>
      </w:pPr>
      <w:r>
        <w:rPr>
          <w:rFonts w:hint="eastAsia" w:ascii="华文仿宋" w:hAnsi="华文仿宋" w:eastAsia="华文仿宋" w:cs="华文仿宋"/>
          <w:sz w:val="60"/>
          <w:szCs w:val="60"/>
        </w:rPr>
        <w:t>上海市儿童医院</w:t>
      </w:r>
    </w:p>
    <w:p w14:paraId="49980948">
      <w:pPr>
        <w:pStyle w:val="17"/>
        <w:rPr>
          <w:rFonts w:ascii="华文仿宋" w:hAnsi="华文仿宋" w:eastAsia="华文仿宋" w:cs="华文仿宋"/>
          <w:sz w:val="60"/>
          <w:szCs w:val="60"/>
        </w:rPr>
      </w:pPr>
    </w:p>
    <w:p w14:paraId="5999D30C">
      <w:pPr>
        <w:pStyle w:val="17"/>
        <w:rPr>
          <w:rFonts w:ascii="华文仿宋" w:hAnsi="华文仿宋" w:eastAsia="华文仿宋" w:cs="华文仿宋"/>
          <w:sz w:val="60"/>
          <w:szCs w:val="60"/>
        </w:rPr>
      </w:pPr>
    </w:p>
    <w:p w14:paraId="6CD2194E">
      <w:pPr>
        <w:pStyle w:val="17"/>
        <w:rPr>
          <w:rFonts w:ascii="华文仿宋" w:hAnsi="华文仿宋" w:eastAsia="华文仿宋" w:cs="华文仿宋"/>
          <w:sz w:val="56"/>
          <w:szCs w:val="56"/>
        </w:rPr>
      </w:pPr>
      <w:r>
        <w:rPr>
          <w:rFonts w:hint="eastAsia" w:ascii="华文仿宋" w:hAnsi="华文仿宋" w:eastAsia="华文仿宋"/>
          <w:sz w:val="56"/>
          <w:szCs w:val="56"/>
        </w:rPr>
        <w:t>规培医师管理信息系统升级项目（第三次）</w:t>
      </w:r>
    </w:p>
    <w:p w14:paraId="0D5492EA">
      <w:pPr>
        <w:pStyle w:val="17"/>
        <w:rPr>
          <w:rFonts w:ascii="华文仿宋" w:hAnsi="华文仿宋" w:eastAsia="华文仿宋" w:cs="华文仿宋"/>
          <w:sz w:val="60"/>
          <w:szCs w:val="60"/>
        </w:rPr>
      </w:pPr>
    </w:p>
    <w:p w14:paraId="49CE0E9F">
      <w:pPr>
        <w:pStyle w:val="17"/>
        <w:rPr>
          <w:rFonts w:ascii="华文仿宋" w:hAnsi="华文仿宋" w:eastAsia="华文仿宋" w:cs="华文仿宋"/>
          <w:sz w:val="36"/>
        </w:rPr>
      </w:pPr>
      <w:r>
        <w:rPr>
          <w:rFonts w:hint="eastAsia" w:ascii="华文仿宋" w:hAnsi="华文仿宋" w:eastAsia="华文仿宋" w:cs="华文仿宋"/>
          <w:sz w:val="60"/>
          <w:szCs w:val="60"/>
        </w:rPr>
        <w:t>遴选文件</w:t>
      </w:r>
    </w:p>
    <w:p w14:paraId="503C3B2F">
      <w:pPr>
        <w:pStyle w:val="20"/>
        <w:ind w:firstLine="360"/>
        <w:rPr>
          <w:rFonts w:ascii="华文仿宋" w:hAnsi="华文仿宋" w:eastAsia="华文仿宋" w:cs="华文仿宋"/>
          <w:b/>
          <w:sz w:val="36"/>
          <w:szCs w:val="20"/>
        </w:rPr>
      </w:pPr>
    </w:p>
    <w:p w14:paraId="58B11BB0">
      <w:pPr>
        <w:tabs>
          <w:tab w:val="left" w:pos="3150"/>
        </w:tabs>
        <w:jc w:val="center"/>
        <w:rPr>
          <w:rFonts w:ascii="华文仿宋" w:hAnsi="华文仿宋" w:eastAsia="华文仿宋" w:cs="华文仿宋"/>
          <w:b/>
          <w:sz w:val="36"/>
          <w:szCs w:val="20"/>
        </w:rPr>
      </w:pPr>
    </w:p>
    <w:p w14:paraId="3F140467">
      <w:pPr>
        <w:tabs>
          <w:tab w:val="left" w:pos="3150"/>
        </w:tabs>
        <w:jc w:val="center"/>
        <w:rPr>
          <w:rFonts w:hint="eastAsia" w:ascii="华文仿宋" w:hAnsi="华文仿宋" w:eastAsia="华文仿宋" w:cs="华文仿宋"/>
          <w:b/>
          <w:sz w:val="36"/>
          <w:szCs w:val="20"/>
          <w:lang w:eastAsia="zh-CN"/>
        </w:rPr>
      </w:pPr>
      <w:r>
        <w:rPr>
          <w:rFonts w:hint="eastAsia" w:ascii="华文仿宋" w:hAnsi="华文仿宋" w:eastAsia="华文仿宋" w:cs="华文仿宋"/>
          <w:b/>
          <w:sz w:val="36"/>
          <w:szCs w:val="20"/>
        </w:rPr>
        <w:t>遴选编号：202</w:t>
      </w:r>
      <w:r>
        <w:rPr>
          <w:rFonts w:ascii="华文仿宋" w:hAnsi="华文仿宋" w:eastAsia="华文仿宋" w:cs="华文仿宋"/>
          <w:b/>
          <w:sz w:val="36"/>
          <w:szCs w:val="20"/>
        </w:rPr>
        <w:t>4</w:t>
      </w:r>
      <w:r>
        <w:rPr>
          <w:rFonts w:hint="eastAsia" w:ascii="华文仿宋" w:hAnsi="华文仿宋" w:eastAsia="华文仿宋" w:cs="华文仿宋"/>
          <w:b/>
          <w:sz w:val="36"/>
          <w:szCs w:val="20"/>
        </w:rPr>
        <w:t>-ETLX</w:t>
      </w:r>
      <w:r>
        <w:rPr>
          <w:rFonts w:ascii="华文仿宋" w:hAnsi="华文仿宋" w:eastAsia="华文仿宋" w:cs="华文仿宋"/>
          <w:b/>
          <w:sz w:val="36"/>
          <w:szCs w:val="20"/>
        </w:rPr>
        <w:t>XB</w:t>
      </w:r>
      <w:r>
        <w:rPr>
          <w:rFonts w:hint="eastAsia" w:ascii="华文仿宋" w:hAnsi="华文仿宋" w:eastAsia="华文仿宋" w:cs="华文仿宋"/>
          <w:b/>
          <w:sz w:val="36"/>
          <w:szCs w:val="20"/>
        </w:rPr>
        <w:t>-012</w:t>
      </w:r>
      <w:r>
        <w:rPr>
          <w:rFonts w:hint="eastAsia" w:ascii="华文仿宋" w:hAnsi="华文仿宋" w:eastAsia="华文仿宋" w:cs="华文仿宋"/>
          <w:b/>
          <w:sz w:val="36"/>
          <w:szCs w:val="20"/>
          <w:lang w:eastAsia="zh-CN"/>
        </w:rPr>
        <w:t>（</w:t>
      </w:r>
      <w:r>
        <w:rPr>
          <w:rFonts w:hint="eastAsia" w:ascii="华文仿宋" w:hAnsi="华文仿宋" w:eastAsia="华文仿宋" w:cs="华文仿宋"/>
          <w:b/>
          <w:sz w:val="36"/>
          <w:szCs w:val="20"/>
          <w:lang w:val="en-US" w:eastAsia="zh-CN"/>
        </w:rPr>
        <w:t>第三次</w:t>
      </w:r>
      <w:r>
        <w:rPr>
          <w:rFonts w:hint="eastAsia" w:ascii="华文仿宋" w:hAnsi="华文仿宋" w:eastAsia="华文仿宋" w:cs="华文仿宋"/>
          <w:b/>
          <w:sz w:val="36"/>
          <w:szCs w:val="20"/>
          <w:lang w:eastAsia="zh-CN"/>
        </w:rPr>
        <w:t>）</w:t>
      </w:r>
    </w:p>
    <w:p w14:paraId="39F41592">
      <w:pPr>
        <w:pStyle w:val="17"/>
        <w:rPr>
          <w:rFonts w:ascii="华文仿宋" w:hAnsi="华文仿宋" w:eastAsia="华文仿宋" w:cs="华文仿宋"/>
          <w:sz w:val="36"/>
        </w:rPr>
      </w:pPr>
    </w:p>
    <w:p w14:paraId="153320BA">
      <w:pPr>
        <w:pStyle w:val="17"/>
        <w:rPr>
          <w:rFonts w:ascii="华文仿宋" w:hAnsi="华文仿宋" w:eastAsia="华文仿宋" w:cs="华文仿宋"/>
          <w:sz w:val="36"/>
        </w:rPr>
      </w:pPr>
      <w:r>
        <w:rPr>
          <w:rFonts w:hint="eastAsia" w:ascii="华文仿宋" w:hAnsi="华文仿宋" w:eastAsia="华文仿宋" w:cs="华文仿宋"/>
          <w:sz w:val="36"/>
        </w:rPr>
        <w:t>202</w:t>
      </w:r>
      <w:r>
        <w:rPr>
          <w:rFonts w:ascii="华文仿宋" w:hAnsi="华文仿宋" w:eastAsia="华文仿宋" w:cs="华文仿宋"/>
          <w:sz w:val="36"/>
        </w:rPr>
        <w:t>4</w:t>
      </w:r>
      <w:r>
        <w:rPr>
          <w:rFonts w:hint="eastAsia" w:ascii="华文仿宋" w:hAnsi="华文仿宋" w:eastAsia="华文仿宋" w:cs="华文仿宋"/>
          <w:sz w:val="36"/>
        </w:rPr>
        <w:t>年</w:t>
      </w:r>
      <w:r>
        <w:rPr>
          <w:rFonts w:hint="eastAsia" w:ascii="华文仿宋" w:hAnsi="华文仿宋" w:eastAsia="华文仿宋" w:cs="华文仿宋"/>
          <w:sz w:val="36"/>
          <w:lang w:val="en-US" w:eastAsia="zh-CN"/>
        </w:rPr>
        <w:t>10</w:t>
      </w:r>
      <w:r>
        <w:rPr>
          <w:rFonts w:hint="eastAsia" w:ascii="华文仿宋" w:hAnsi="华文仿宋" w:eastAsia="华文仿宋" w:cs="华文仿宋"/>
          <w:sz w:val="36"/>
        </w:rPr>
        <w:t>月</w:t>
      </w:r>
      <w:r>
        <w:rPr>
          <w:rFonts w:hint="eastAsia" w:ascii="华文仿宋" w:hAnsi="华文仿宋" w:eastAsia="华文仿宋" w:cs="华文仿宋"/>
          <w:sz w:val="36"/>
          <w:lang w:val="en-US" w:eastAsia="zh-CN"/>
        </w:rPr>
        <w:t>8</w:t>
      </w:r>
      <w:r>
        <w:rPr>
          <w:rFonts w:hint="eastAsia" w:ascii="华文仿宋" w:hAnsi="华文仿宋" w:eastAsia="华文仿宋" w:cs="华文仿宋"/>
          <w:sz w:val="36"/>
        </w:rPr>
        <w:t>日</w:t>
      </w:r>
    </w:p>
    <w:p w14:paraId="52226836">
      <w:pPr>
        <w:pStyle w:val="17"/>
        <w:rPr>
          <w:rFonts w:ascii="华文仿宋" w:hAnsi="华文仿宋" w:eastAsia="华文仿宋" w:cs="华文仿宋"/>
          <w:sz w:val="36"/>
        </w:rPr>
      </w:pPr>
    </w:p>
    <w:p w14:paraId="3DB69250">
      <w:pPr>
        <w:pStyle w:val="17"/>
        <w:jc w:val="both"/>
        <w:rPr>
          <w:rFonts w:ascii="宋体" w:hAnsi="宋体" w:eastAsia="宋体" w:cs="宋体"/>
          <w:sz w:val="36"/>
        </w:rPr>
      </w:pPr>
    </w:p>
    <w:p w14:paraId="43E98E91">
      <w:pPr>
        <w:rPr>
          <w:rFonts w:ascii="华文仿宋" w:hAnsi="华文仿宋" w:cs="华文仿宋"/>
        </w:rPr>
      </w:pPr>
      <w:r>
        <w:rPr>
          <w:rFonts w:hint="eastAsia" w:ascii="华文仿宋" w:hAnsi="华文仿宋" w:cs="华文仿宋"/>
        </w:rPr>
        <w:br w:type="page"/>
      </w:r>
    </w:p>
    <w:p w14:paraId="277A24F6">
      <w:pPr>
        <w:pStyle w:val="29"/>
        <w:rPr>
          <w:rFonts w:ascii="宋体" w:hAnsi="宋体" w:eastAsia="宋体" w:cs="宋体"/>
        </w:rPr>
      </w:pPr>
      <w:r>
        <w:rPr>
          <w:rFonts w:hint="eastAsia" w:ascii="华文仿宋" w:hAnsi="华文仿宋" w:cs="华文仿宋"/>
        </w:rPr>
        <w:t xml:space="preserve">第一章 </w:t>
      </w:r>
      <w:r>
        <w:rPr>
          <w:rFonts w:hint="eastAsia" w:ascii="华文仿宋" w:hAnsi="华文仿宋" w:cs="华文仿宋"/>
        </w:rPr>
        <w:tab/>
      </w:r>
      <w:r>
        <w:rPr>
          <w:rFonts w:hint="eastAsia" w:ascii="华文仿宋" w:hAnsi="华文仿宋" w:cs="华文仿宋"/>
        </w:rPr>
        <w:t>遴选邀请</w:t>
      </w:r>
    </w:p>
    <w:p w14:paraId="724B4893">
      <w:pPr>
        <w:tabs>
          <w:tab w:val="left" w:pos="3150"/>
        </w:tabs>
        <w:rPr>
          <w:rFonts w:hint="eastAsia" w:ascii="宋体" w:hAnsi="宋体" w:eastAsia="宋体" w:cs="宋体"/>
          <w:sz w:val="24"/>
          <w:lang w:eastAsia="zh-CN"/>
        </w:rPr>
      </w:pPr>
      <w:r>
        <w:rPr>
          <w:rFonts w:hint="eastAsia" w:ascii="宋体" w:hAnsi="宋体" w:cs="宋体"/>
          <w:sz w:val="24"/>
        </w:rPr>
        <w:t>遴选编号：202</w:t>
      </w:r>
      <w:r>
        <w:rPr>
          <w:rFonts w:ascii="宋体" w:hAnsi="宋体" w:cs="宋体"/>
          <w:sz w:val="24"/>
        </w:rPr>
        <w:t>4</w:t>
      </w:r>
      <w:r>
        <w:rPr>
          <w:rFonts w:hint="eastAsia" w:ascii="宋体" w:hAnsi="宋体" w:cs="宋体"/>
          <w:sz w:val="24"/>
        </w:rPr>
        <w:t>-ETLX</w:t>
      </w:r>
      <w:r>
        <w:rPr>
          <w:rFonts w:ascii="宋体" w:hAnsi="宋体" w:cs="宋体"/>
          <w:sz w:val="24"/>
        </w:rPr>
        <w:t>XB</w:t>
      </w:r>
      <w:r>
        <w:rPr>
          <w:rFonts w:hint="eastAsia" w:ascii="宋体" w:hAnsi="宋体" w:cs="宋体"/>
          <w:sz w:val="24"/>
        </w:rPr>
        <w:t>-012</w:t>
      </w:r>
      <w:r>
        <w:rPr>
          <w:rFonts w:hint="eastAsia" w:ascii="宋体" w:hAnsi="宋体" w:cs="宋体"/>
          <w:sz w:val="24"/>
          <w:lang w:eastAsia="zh-CN"/>
        </w:rPr>
        <w:t>（</w:t>
      </w:r>
      <w:r>
        <w:rPr>
          <w:rFonts w:hint="eastAsia" w:ascii="宋体" w:hAnsi="宋体" w:cs="宋体"/>
          <w:sz w:val="24"/>
          <w:lang w:val="en-US" w:eastAsia="zh-CN"/>
        </w:rPr>
        <w:t>第三次</w:t>
      </w:r>
      <w:r>
        <w:rPr>
          <w:rFonts w:hint="eastAsia" w:ascii="宋体" w:hAnsi="宋体" w:cs="宋体"/>
          <w:sz w:val="24"/>
          <w:lang w:eastAsia="zh-CN"/>
        </w:rPr>
        <w:t>）</w:t>
      </w:r>
    </w:p>
    <w:p w14:paraId="6350636D">
      <w:pPr>
        <w:pStyle w:val="30"/>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sz w:val="24"/>
          <w:szCs w:val="24"/>
        </w:rPr>
        <w:t>根据医院有关规定，经院主管部门批准，拟对</w:t>
      </w:r>
      <w:r>
        <w:rPr>
          <w:rFonts w:hint="eastAsia" w:ascii="宋体" w:hAnsi="宋体" w:eastAsia="宋体" w:cs="宋体"/>
          <w:sz w:val="24"/>
          <w:szCs w:val="24"/>
          <w:shd w:val="clear" w:color="auto" w:fill="FFFFFF"/>
        </w:rPr>
        <w:t>如下项目以遴选采购的方式进行采购。</w:t>
      </w:r>
    </w:p>
    <w:p w14:paraId="757E3C58">
      <w:pPr>
        <w:pStyle w:val="30"/>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 xml:space="preserve">遴选项目： </w:t>
      </w:r>
    </w:p>
    <w:tbl>
      <w:tblPr>
        <w:tblStyle w:val="21"/>
        <w:tblW w:w="7770" w:type="dxa"/>
        <w:tblInd w:w="534" w:type="dxa"/>
        <w:tblLayout w:type="fixed"/>
        <w:tblCellMar>
          <w:top w:w="0" w:type="dxa"/>
          <w:left w:w="108" w:type="dxa"/>
          <w:bottom w:w="0" w:type="dxa"/>
          <w:right w:w="108" w:type="dxa"/>
        </w:tblCellMar>
      </w:tblPr>
      <w:tblGrid>
        <w:gridCol w:w="761"/>
        <w:gridCol w:w="1498"/>
        <w:gridCol w:w="771"/>
        <w:gridCol w:w="4740"/>
      </w:tblGrid>
      <w:tr w14:paraId="5F267D97">
        <w:tblPrEx>
          <w:tblCellMar>
            <w:top w:w="0" w:type="dxa"/>
            <w:left w:w="108" w:type="dxa"/>
            <w:bottom w:w="0" w:type="dxa"/>
            <w:right w:w="108" w:type="dxa"/>
          </w:tblCellMar>
        </w:tblPrEx>
        <w:trPr>
          <w:trHeight w:val="607" w:hRule="exact"/>
        </w:trPr>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60E57FC4">
            <w:pPr>
              <w:widowControl/>
              <w:jc w:val="center"/>
              <w:rPr>
                <w:rFonts w:ascii="宋体" w:hAnsi="宋体"/>
                <w:szCs w:val="21"/>
              </w:rPr>
            </w:pPr>
            <w:r>
              <w:rPr>
                <w:rFonts w:hint="eastAsia" w:ascii="宋体" w:hAnsi="宋体"/>
                <w:szCs w:val="21"/>
              </w:rPr>
              <w:t>包件号</w:t>
            </w:r>
          </w:p>
        </w:tc>
        <w:tc>
          <w:tcPr>
            <w:tcW w:w="1498" w:type="dxa"/>
            <w:tcBorders>
              <w:top w:val="single" w:color="auto" w:sz="4" w:space="0"/>
              <w:left w:val="nil"/>
              <w:bottom w:val="single" w:color="auto" w:sz="4" w:space="0"/>
              <w:right w:val="single" w:color="auto" w:sz="4" w:space="0"/>
            </w:tcBorders>
            <w:shd w:val="clear" w:color="auto" w:fill="auto"/>
            <w:vAlign w:val="center"/>
          </w:tcPr>
          <w:p w14:paraId="63230788">
            <w:pPr>
              <w:widowControl/>
              <w:jc w:val="center"/>
              <w:rPr>
                <w:rFonts w:ascii="宋体" w:hAnsi="宋体"/>
                <w:szCs w:val="21"/>
              </w:rPr>
            </w:pPr>
            <w:r>
              <w:rPr>
                <w:rFonts w:hint="eastAsia" w:ascii="宋体" w:hAnsi="宋体"/>
                <w:szCs w:val="21"/>
              </w:rPr>
              <w:t>项目名称</w:t>
            </w:r>
          </w:p>
        </w:tc>
        <w:tc>
          <w:tcPr>
            <w:tcW w:w="771" w:type="dxa"/>
            <w:tcBorders>
              <w:top w:val="single" w:color="auto" w:sz="4" w:space="0"/>
              <w:left w:val="nil"/>
              <w:bottom w:val="single" w:color="auto" w:sz="4" w:space="0"/>
              <w:right w:val="single" w:color="auto" w:sz="4" w:space="0"/>
            </w:tcBorders>
            <w:shd w:val="clear" w:color="auto" w:fill="auto"/>
            <w:vAlign w:val="center"/>
          </w:tcPr>
          <w:p w14:paraId="706779D9">
            <w:pPr>
              <w:widowControl/>
              <w:jc w:val="center"/>
              <w:rPr>
                <w:rFonts w:ascii="宋体" w:hAnsi="宋体"/>
                <w:szCs w:val="21"/>
              </w:rPr>
            </w:pPr>
            <w:r>
              <w:rPr>
                <w:rFonts w:hint="eastAsia" w:ascii="宋体" w:hAnsi="宋体"/>
                <w:szCs w:val="21"/>
              </w:rPr>
              <w:t>数量</w:t>
            </w:r>
          </w:p>
        </w:tc>
        <w:tc>
          <w:tcPr>
            <w:tcW w:w="4740" w:type="dxa"/>
            <w:tcBorders>
              <w:top w:val="single" w:color="auto" w:sz="4" w:space="0"/>
              <w:left w:val="nil"/>
              <w:bottom w:val="single" w:color="auto" w:sz="4" w:space="0"/>
              <w:right w:val="single" w:color="auto" w:sz="4" w:space="0"/>
            </w:tcBorders>
            <w:shd w:val="clear" w:color="auto" w:fill="auto"/>
            <w:vAlign w:val="center"/>
          </w:tcPr>
          <w:p w14:paraId="2DAE43EC">
            <w:pPr>
              <w:widowControl/>
              <w:jc w:val="center"/>
              <w:rPr>
                <w:rFonts w:ascii="宋体" w:hAnsi="宋体"/>
                <w:szCs w:val="21"/>
              </w:rPr>
            </w:pPr>
            <w:r>
              <w:rPr>
                <w:rFonts w:hint="eastAsia" w:ascii="宋体" w:hAnsi="宋体"/>
                <w:szCs w:val="21"/>
              </w:rPr>
              <w:t>报名链接</w:t>
            </w:r>
          </w:p>
        </w:tc>
      </w:tr>
      <w:tr w14:paraId="1F9D1296">
        <w:tblPrEx>
          <w:tblCellMar>
            <w:top w:w="0" w:type="dxa"/>
            <w:left w:w="108" w:type="dxa"/>
            <w:bottom w:w="0" w:type="dxa"/>
            <w:right w:w="108" w:type="dxa"/>
          </w:tblCellMar>
        </w:tblPrEx>
        <w:trPr>
          <w:trHeight w:val="2831" w:hRule="exact"/>
        </w:trPr>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457E1E44">
            <w:pPr>
              <w:widowControl/>
              <w:jc w:val="center"/>
              <w:rPr>
                <w:rFonts w:ascii="宋体" w:hAnsi="宋体"/>
                <w:szCs w:val="21"/>
              </w:rPr>
            </w:pPr>
            <w:r>
              <w:rPr>
                <w:rFonts w:hint="eastAsia" w:ascii="宋体" w:hAnsi="宋体"/>
                <w:szCs w:val="21"/>
              </w:rPr>
              <w:t>01</w:t>
            </w:r>
          </w:p>
        </w:tc>
        <w:tc>
          <w:tcPr>
            <w:tcW w:w="1498" w:type="dxa"/>
            <w:tcBorders>
              <w:top w:val="single" w:color="auto" w:sz="4" w:space="0"/>
              <w:left w:val="nil"/>
              <w:bottom w:val="single" w:color="auto" w:sz="4" w:space="0"/>
              <w:right w:val="single" w:color="auto" w:sz="4" w:space="0"/>
            </w:tcBorders>
            <w:shd w:val="clear" w:color="auto" w:fill="auto"/>
            <w:vAlign w:val="center"/>
          </w:tcPr>
          <w:p w14:paraId="796DAFB2">
            <w:pPr>
              <w:widowControl/>
              <w:jc w:val="center"/>
              <w:rPr>
                <w:rFonts w:ascii="宋体" w:hAnsi="宋体"/>
                <w:color w:val="FF0000"/>
                <w:szCs w:val="21"/>
              </w:rPr>
            </w:pPr>
            <w:r>
              <w:rPr>
                <w:rFonts w:hint="eastAsia" w:ascii="宋体" w:hAnsi="宋体"/>
                <w:szCs w:val="21"/>
              </w:rPr>
              <w:t>规培医师管理信息系统升级项目</w:t>
            </w:r>
          </w:p>
        </w:tc>
        <w:tc>
          <w:tcPr>
            <w:tcW w:w="771" w:type="dxa"/>
            <w:tcBorders>
              <w:top w:val="single" w:color="auto" w:sz="4" w:space="0"/>
              <w:left w:val="nil"/>
              <w:bottom w:val="single" w:color="auto" w:sz="4" w:space="0"/>
              <w:right w:val="single" w:color="auto" w:sz="4" w:space="0"/>
            </w:tcBorders>
            <w:shd w:val="clear" w:color="auto" w:fill="auto"/>
            <w:vAlign w:val="center"/>
          </w:tcPr>
          <w:p w14:paraId="3A79FAE3">
            <w:pPr>
              <w:jc w:val="center"/>
              <w:rPr>
                <w:rFonts w:ascii="宋体" w:hAnsi="宋体"/>
                <w:color w:val="FF0000"/>
                <w:szCs w:val="21"/>
              </w:rPr>
            </w:pPr>
            <w:r>
              <w:rPr>
                <w:rFonts w:ascii="宋体" w:hAnsi="宋体"/>
                <w:szCs w:val="21"/>
              </w:rPr>
              <w:t>1</w:t>
            </w:r>
          </w:p>
        </w:tc>
        <w:tc>
          <w:tcPr>
            <w:tcW w:w="4740" w:type="dxa"/>
            <w:tcBorders>
              <w:top w:val="single" w:color="auto" w:sz="4" w:space="0"/>
              <w:left w:val="nil"/>
              <w:bottom w:val="single" w:color="auto" w:sz="4" w:space="0"/>
              <w:right w:val="single" w:color="auto" w:sz="4" w:space="0"/>
            </w:tcBorders>
            <w:shd w:val="clear" w:color="auto" w:fill="auto"/>
            <w:vAlign w:val="center"/>
          </w:tcPr>
          <w:p w14:paraId="71D567F3">
            <w:pPr>
              <w:jc w:val="center"/>
              <w:rPr>
                <w:rFonts w:ascii="宋体" w:hAnsi="宋体"/>
                <w:szCs w:val="21"/>
              </w:rPr>
            </w:pPr>
            <w:r>
              <w:rPr>
                <w:rFonts w:hint="eastAsia" w:ascii="宋体" w:hAnsi="宋体"/>
                <w:szCs w:val="21"/>
              </w:rPr>
              <w:drawing>
                <wp:inline distT="0" distB="0" distL="114300" distR="114300">
                  <wp:extent cx="911225" cy="894080"/>
                  <wp:effectExtent l="0" t="0" r="3175" b="1270"/>
                  <wp:docPr id="7" name="图片 7" descr="1724640072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24640072390"/>
                          <pic:cNvPicPr>
                            <a:picLocks noChangeAspect="1"/>
                          </pic:cNvPicPr>
                        </pic:nvPicPr>
                        <pic:blipFill>
                          <a:blip r:embed="rId8"/>
                          <a:stretch>
                            <a:fillRect/>
                          </a:stretch>
                        </pic:blipFill>
                        <pic:spPr>
                          <a:xfrm>
                            <a:off x="0" y="0"/>
                            <a:ext cx="911225" cy="894080"/>
                          </a:xfrm>
                          <a:prstGeom prst="rect">
                            <a:avLst/>
                          </a:prstGeom>
                        </pic:spPr>
                      </pic:pic>
                    </a:graphicData>
                  </a:graphic>
                </wp:inline>
              </w:drawing>
            </w:r>
          </w:p>
          <w:p w14:paraId="62D43358">
            <w:pPr>
              <w:pStyle w:val="11"/>
              <w:jc w:val="center"/>
            </w:pPr>
            <w:r>
              <w:fldChar w:fldCharType="begin"/>
            </w:r>
            <w:r>
              <w:instrText xml:space="preserve"> HYPERLINK "https://gysgl.shchildren.com.cn:9088/supplier/hospital/visit?pc=32802142-32900989" </w:instrText>
            </w:r>
            <w:r>
              <w:fldChar w:fldCharType="separate"/>
            </w:r>
            <w:r>
              <w:rPr>
                <w:rStyle w:val="25"/>
                <w:rFonts w:hint="eastAsia"/>
              </w:rPr>
              <w:t>https://gysgl.shchildren.com.cn:9088/supplier/hospital/visit?pc=32802142-32900989</w:t>
            </w:r>
            <w:r>
              <w:rPr>
                <w:rStyle w:val="25"/>
                <w:rFonts w:hint="eastAsia"/>
              </w:rPr>
              <w:fldChar w:fldCharType="end"/>
            </w:r>
          </w:p>
        </w:tc>
      </w:tr>
    </w:tbl>
    <w:p w14:paraId="41ACDFBF">
      <w:pPr>
        <w:pStyle w:val="30"/>
        <w:autoSpaceDE w:val="0"/>
        <w:autoSpaceDN w:val="0"/>
        <w:spacing w:line="360" w:lineRule="exact"/>
        <w:ind w:left="0" w:firstLine="0"/>
        <w:jc w:val="left"/>
        <w:rPr>
          <w:rFonts w:ascii="宋体" w:hAnsi="宋体" w:eastAsia="宋体" w:cs="宋体"/>
          <w:b/>
          <w:sz w:val="24"/>
          <w:szCs w:val="24"/>
        </w:rPr>
      </w:pPr>
    </w:p>
    <w:p w14:paraId="459BF07C">
      <w:pPr>
        <w:pStyle w:val="30"/>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参选人资质要求：</w:t>
      </w:r>
    </w:p>
    <w:p w14:paraId="511F71B8">
      <w:pPr>
        <w:pStyle w:val="30"/>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参选人为具有合法经营资质的独立法人、其他组织。</w:t>
      </w:r>
    </w:p>
    <w:p w14:paraId="60D96B3D">
      <w:pPr>
        <w:pStyle w:val="30"/>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参选人在参加采购活动前三年内，在经营活动中没有重大违法记录，并提交《无重大违法记录承诺书》。</w:t>
      </w:r>
    </w:p>
    <w:p w14:paraId="6E772BB9">
      <w:pPr>
        <w:pStyle w:val="30"/>
        <w:numPr>
          <w:ilvl w:val="0"/>
          <w:numId w:val="3"/>
        </w:numPr>
        <w:autoSpaceDE w:val="0"/>
        <w:autoSpaceDN w:val="0"/>
        <w:spacing w:line="360" w:lineRule="exact"/>
        <w:ind w:left="845"/>
        <w:rPr>
          <w:rFonts w:ascii="宋体" w:hAnsi="宋体" w:eastAsia="宋体" w:cs="宋体"/>
          <w:sz w:val="24"/>
          <w:szCs w:val="24"/>
        </w:rPr>
      </w:pPr>
      <w:r>
        <w:rPr>
          <w:rFonts w:hint="eastAsia" w:ascii="宋体" w:hAnsi="宋体" w:eastAsia="宋体" w:cs="宋体"/>
          <w:bCs/>
          <w:sz w:val="24"/>
          <w:szCs w:val="24"/>
        </w:rPr>
        <w:t>参选人未被“信用中国”网站(www.creditchina.gov.cn)列入失信被执行人名单、重大税收违法案件当事人名单。</w:t>
      </w:r>
    </w:p>
    <w:p w14:paraId="41AEA0C0">
      <w:pPr>
        <w:pStyle w:val="30"/>
        <w:numPr>
          <w:ilvl w:val="0"/>
          <w:numId w:val="3"/>
        </w:numPr>
        <w:autoSpaceDE w:val="0"/>
        <w:autoSpaceDN w:val="0"/>
        <w:spacing w:line="360" w:lineRule="exact"/>
        <w:ind w:left="845"/>
        <w:rPr>
          <w:rFonts w:ascii="宋体" w:hAnsi="宋体" w:eastAsia="宋体" w:cs="宋体"/>
          <w:sz w:val="24"/>
          <w:szCs w:val="24"/>
        </w:rPr>
      </w:pPr>
      <w:r>
        <w:rPr>
          <w:rFonts w:hint="eastAsia" w:ascii="宋体" w:hAnsi="宋体" w:eastAsia="宋体" w:cs="宋体"/>
          <w:bCs/>
          <w:sz w:val="24"/>
          <w:szCs w:val="24"/>
        </w:rPr>
        <w:t>须通过资格审查和符合性检查（详见遴选文件）</w:t>
      </w:r>
      <w:r>
        <w:rPr>
          <w:rFonts w:hint="eastAsia" w:ascii="宋体" w:hAnsi="宋体" w:eastAsia="宋体" w:cs="宋体"/>
          <w:bCs/>
          <w:sz w:val="24"/>
          <w:szCs w:val="24"/>
          <w:lang w:eastAsia="zh-CN"/>
        </w:rPr>
        <w:t>。</w:t>
      </w:r>
    </w:p>
    <w:p w14:paraId="601A2F72">
      <w:pPr>
        <w:pStyle w:val="30"/>
        <w:numPr>
          <w:ilvl w:val="0"/>
          <w:numId w:val="2"/>
        </w:numPr>
        <w:autoSpaceDE w:val="0"/>
        <w:autoSpaceDN w:val="0"/>
        <w:spacing w:line="360" w:lineRule="exact"/>
        <w:jc w:val="left"/>
        <w:rPr>
          <w:rFonts w:ascii="宋体" w:hAnsi="宋体" w:eastAsia="宋体" w:cs="宋体"/>
          <w:b/>
          <w:sz w:val="24"/>
          <w:szCs w:val="24"/>
        </w:rPr>
      </w:pPr>
      <w:bookmarkStart w:id="0" w:name="_Toc461613082"/>
      <w:bookmarkStart w:id="1" w:name="_Toc461613010"/>
      <w:r>
        <w:rPr>
          <w:rFonts w:hint="eastAsia" w:ascii="宋体" w:hAnsi="宋体" w:eastAsia="宋体" w:cs="宋体"/>
          <w:b/>
          <w:sz w:val="24"/>
          <w:szCs w:val="24"/>
        </w:rPr>
        <w:t>参选文件要求</w:t>
      </w:r>
    </w:p>
    <w:p w14:paraId="400E5673">
      <w:pPr>
        <w:pStyle w:val="30"/>
        <w:autoSpaceDE w:val="0"/>
        <w:autoSpaceDN w:val="0"/>
        <w:spacing w:line="360" w:lineRule="exact"/>
        <w:rPr>
          <w:rFonts w:ascii="宋体" w:hAnsi="宋体" w:eastAsia="宋体" w:cs="宋体"/>
          <w:b/>
          <w:bCs/>
          <w:color w:val="FF0000"/>
          <w:sz w:val="24"/>
          <w:szCs w:val="24"/>
        </w:rPr>
      </w:pPr>
      <w:r>
        <w:rPr>
          <w:rFonts w:hint="eastAsia" w:ascii="宋体" w:hAnsi="宋体" w:eastAsia="宋体" w:cs="宋体"/>
          <w:sz w:val="24"/>
          <w:szCs w:val="24"/>
        </w:rPr>
        <w:t>4.1 报名要求：有兴趣的潜在参选人请于</w:t>
      </w:r>
      <w:r>
        <w:rPr>
          <w:rFonts w:hint="eastAsia" w:ascii="宋体" w:hAnsi="宋体" w:eastAsia="宋体" w:cs="宋体"/>
          <w:b/>
          <w:color w:val="FF0000"/>
          <w:sz w:val="24"/>
          <w:szCs w:val="24"/>
        </w:rPr>
        <w:t>202</w:t>
      </w:r>
      <w:r>
        <w:rPr>
          <w:rFonts w:ascii="宋体" w:hAnsi="宋体" w:eastAsia="宋体" w:cs="宋体"/>
          <w:b/>
          <w:color w:val="FF0000"/>
          <w:sz w:val="24"/>
          <w:szCs w:val="24"/>
        </w:rPr>
        <w:t>4</w:t>
      </w:r>
      <w:r>
        <w:rPr>
          <w:rFonts w:hint="eastAsia" w:ascii="宋体" w:hAnsi="宋体" w:eastAsia="宋体" w:cs="宋体"/>
          <w:b/>
          <w:color w:val="FF0000"/>
          <w:sz w:val="24"/>
          <w:szCs w:val="24"/>
        </w:rPr>
        <w:t>年</w:t>
      </w:r>
      <w:r>
        <w:rPr>
          <w:rFonts w:hint="eastAsia" w:ascii="宋体" w:hAnsi="宋体" w:eastAsia="宋体" w:cs="宋体"/>
          <w:b/>
          <w:color w:val="FF0000"/>
          <w:sz w:val="24"/>
          <w:szCs w:val="24"/>
          <w:lang w:val="en-US" w:eastAsia="zh-CN"/>
        </w:rPr>
        <w:t>10</w:t>
      </w:r>
      <w:r>
        <w:rPr>
          <w:rFonts w:hint="eastAsia" w:ascii="宋体" w:hAnsi="宋体" w:eastAsia="宋体" w:cs="宋体"/>
          <w:b/>
          <w:color w:val="FF0000"/>
          <w:sz w:val="24"/>
          <w:szCs w:val="24"/>
        </w:rPr>
        <w:t>月</w:t>
      </w:r>
      <w:r>
        <w:rPr>
          <w:rFonts w:hint="eastAsia" w:ascii="宋体" w:hAnsi="宋体" w:eastAsia="宋体" w:cs="宋体"/>
          <w:b/>
          <w:color w:val="FF0000"/>
          <w:sz w:val="24"/>
          <w:szCs w:val="24"/>
          <w:lang w:val="en-US" w:eastAsia="zh-CN"/>
        </w:rPr>
        <w:t>8</w:t>
      </w:r>
      <w:r>
        <w:rPr>
          <w:rFonts w:hint="eastAsia" w:ascii="宋体" w:hAnsi="宋体" w:eastAsia="宋体" w:cs="宋体"/>
          <w:b/>
          <w:color w:val="FF0000"/>
          <w:sz w:val="24"/>
          <w:szCs w:val="24"/>
        </w:rPr>
        <w:t>日起至20</w:t>
      </w:r>
      <w:r>
        <w:rPr>
          <w:rFonts w:ascii="宋体" w:hAnsi="宋体" w:eastAsia="宋体" w:cs="宋体"/>
          <w:b/>
          <w:color w:val="FF0000"/>
          <w:sz w:val="24"/>
          <w:szCs w:val="24"/>
        </w:rPr>
        <w:t>24</w:t>
      </w:r>
      <w:r>
        <w:rPr>
          <w:rFonts w:hint="eastAsia" w:ascii="宋体" w:hAnsi="宋体" w:eastAsia="宋体" w:cs="宋体"/>
          <w:b/>
          <w:color w:val="FF0000"/>
          <w:sz w:val="24"/>
          <w:szCs w:val="24"/>
        </w:rPr>
        <w:t>年</w:t>
      </w:r>
      <w:r>
        <w:rPr>
          <w:rFonts w:hint="eastAsia" w:ascii="宋体" w:hAnsi="宋体" w:eastAsia="宋体" w:cs="宋体"/>
          <w:b/>
          <w:color w:val="FF0000"/>
          <w:sz w:val="24"/>
          <w:szCs w:val="24"/>
          <w:lang w:val="en-US" w:eastAsia="zh-CN"/>
        </w:rPr>
        <w:t>10</w:t>
      </w:r>
      <w:r>
        <w:rPr>
          <w:rFonts w:hint="eastAsia" w:ascii="宋体" w:hAnsi="宋体" w:eastAsia="宋体" w:cs="宋体"/>
          <w:b/>
          <w:color w:val="FF0000"/>
          <w:sz w:val="24"/>
          <w:szCs w:val="24"/>
        </w:rPr>
        <w:t>月</w:t>
      </w:r>
      <w:r>
        <w:rPr>
          <w:rFonts w:hint="eastAsia" w:ascii="宋体" w:hAnsi="宋体" w:eastAsia="宋体"/>
          <w:b/>
          <w:color w:val="FF0000"/>
          <w:sz w:val="24"/>
          <w:szCs w:val="24"/>
          <w:lang w:val="en-US" w:eastAsia="zh-CN"/>
        </w:rPr>
        <w:t>14</w:t>
      </w:r>
      <w:r>
        <w:rPr>
          <w:rFonts w:hint="eastAsia" w:ascii="宋体" w:hAnsi="宋体" w:eastAsia="宋体" w:cs="宋体"/>
          <w:b/>
          <w:color w:val="FF0000"/>
          <w:sz w:val="24"/>
          <w:szCs w:val="24"/>
        </w:rPr>
        <w:t>日</w:t>
      </w:r>
      <w:r>
        <w:rPr>
          <w:rFonts w:hint="eastAsia" w:ascii="宋体" w:hAnsi="宋体" w:eastAsia="宋体" w:cs="宋体"/>
          <w:b/>
          <w:bCs/>
          <w:color w:val="FF0000"/>
          <w:sz w:val="24"/>
          <w:szCs w:val="24"/>
        </w:rPr>
        <w:t>止每天8：00-16：30（北京时间）</w:t>
      </w:r>
      <w:r>
        <w:rPr>
          <w:rFonts w:hint="eastAsia" w:ascii="宋体" w:hAnsi="宋体" w:eastAsia="宋体" w:cs="宋体"/>
          <w:sz w:val="24"/>
          <w:szCs w:val="24"/>
        </w:rPr>
        <w:t>在上海市儿童医院官网中“医疗动态”栏的“招标公示”界面下</w:t>
      </w:r>
      <w:r>
        <w:rPr>
          <w:rFonts w:hint="eastAsia" w:ascii="宋体" w:hAnsi="宋体" w:eastAsia="宋体"/>
          <w:sz w:val="24"/>
          <w:szCs w:val="24"/>
        </w:rPr>
        <w:t>(</w:t>
      </w:r>
      <w:r>
        <w:rPr>
          <w:rFonts w:hint="eastAsia" w:ascii="宋体" w:hAnsi="宋体" w:eastAsia="宋体"/>
          <w:sz w:val="24"/>
          <w:szCs w:val="24"/>
        </w:rPr>
        <w:fldChar w:fldCharType="begin"/>
      </w:r>
      <w:r>
        <w:rPr>
          <w:rFonts w:hint="eastAsia" w:ascii="宋体" w:hAnsi="宋体" w:eastAsia="宋体"/>
          <w:sz w:val="24"/>
          <w:szCs w:val="24"/>
        </w:rPr>
        <w:instrText xml:space="preserve"> HYPERLINK "https://www.shchildren.com.cn/channels/641.html" </w:instrText>
      </w:r>
      <w:r>
        <w:rPr>
          <w:rFonts w:hint="eastAsia" w:ascii="宋体" w:hAnsi="宋体" w:eastAsia="宋体"/>
          <w:sz w:val="24"/>
          <w:szCs w:val="24"/>
        </w:rPr>
        <w:fldChar w:fldCharType="separate"/>
      </w:r>
      <w:r>
        <w:rPr>
          <w:rStyle w:val="26"/>
          <w:rFonts w:hint="eastAsia" w:ascii="宋体" w:hAnsi="宋体" w:eastAsia="宋体"/>
          <w:sz w:val="24"/>
          <w:szCs w:val="24"/>
        </w:rPr>
        <w:t>https://www.shchildren.com.cn/channels/641.html</w:t>
      </w:r>
      <w:r>
        <w:rPr>
          <w:rFonts w:hint="eastAsia" w:ascii="宋体" w:hAnsi="宋体" w:eastAsia="宋体"/>
          <w:sz w:val="24"/>
          <w:szCs w:val="24"/>
        </w:rPr>
        <w:fldChar w:fldCharType="end"/>
      </w:r>
      <w:r>
        <w:rPr>
          <w:rFonts w:hint="eastAsia" w:ascii="宋体" w:hAnsi="宋体" w:eastAsia="宋体"/>
          <w:sz w:val="24"/>
          <w:szCs w:val="24"/>
        </w:rPr>
        <w:t>)</w:t>
      </w:r>
      <w:r>
        <w:rPr>
          <w:rFonts w:hint="eastAsia" w:ascii="宋体" w:hAnsi="宋体" w:eastAsia="宋体" w:cs="宋体"/>
          <w:sz w:val="24"/>
          <w:szCs w:val="24"/>
        </w:rPr>
        <w:t>自行下载遴选文件并按照参选项目对应的</w:t>
      </w:r>
      <w:r>
        <w:rPr>
          <w:rFonts w:hint="eastAsia" w:ascii="宋体" w:hAnsi="宋体" w:eastAsia="宋体" w:cs="宋体"/>
          <w:b/>
          <w:bCs/>
          <w:sz w:val="24"/>
          <w:szCs w:val="24"/>
          <w:u w:val="single"/>
        </w:rPr>
        <w:t>二维码</w:t>
      </w:r>
      <w:r>
        <w:rPr>
          <w:rFonts w:hint="eastAsia" w:ascii="宋体" w:hAnsi="宋体" w:eastAsia="宋体" w:cs="宋体"/>
          <w:b/>
          <w:bCs/>
          <w:sz w:val="24"/>
          <w:szCs w:val="24"/>
        </w:rPr>
        <w:t>或</w:t>
      </w:r>
      <w:r>
        <w:rPr>
          <w:rFonts w:hint="eastAsia" w:ascii="宋体" w:hAnsi="宋体" w:eastAsia="宋体" w:cs="宋体"/>
          <w:b/>
          <w:bCs/>
          <w:sz w:val="24"/>
          <w:szCs w:val="24"/>
          <w:u w:val="single"/>
        </w:rPr>
        <w:t>报名链接</w:t>
      </w:r>
      <w:r>
        <w:rPr>
          <w:rFonts w:hint="eastAsia" w:ascii="宋体" w:hAnsi="宋体" w:eastAsia="宋体" w:cs="宋体"/>
          <w:sz w:val="24"/>
          <w:szCs w:val="24"/>
        </w:rPr>
        <w:t>完成</w:t>
      </w:r>
      <w:r>
        <w:rPr>
          <w:rFonts w:hint="eastAsia" w:ascii="宋体" w:hAnsi="宋体" w:eastAsia="宋体"/>
          <w:sz w:val="24"/>
          <w:szCs w:val="24"/>
        </w:rPr>
        <w:t>“预约登记”</w:t>
      </w:r>
      <w:r>
        <w:rPr>
          <w:rFonts w:hint="eastAsia" w:ascii="宋体" w:hAnsi="宋体" w:eastAsia="宋体" w:cs="宋体"/>
          <w:sz w:val="24"/>
          <w:szCs w:val="24"/>
        </w:rPr>
        <w:t>，</w:t>
      </w:r>
      <w:r>
        <w:rPr>
          <w:rFonts w:hint="eastAsia" w:ascii="宋体" w:hAnsi="宋体" w:eastAsia="宋体"/>
          <w:sz w:val="24"/>
          <w:szCs w:val="24"/>
        </w:rPr>
        <w:t>访问部门</w:t>
      </w:r>
      <w:r>
        <w:rPr>
          <w:rFonts w:hint="eastAsia" w:ascii="宋体" w:hAnsi="宋体" w:eastAsia="宋体" w:cs="宋体"/>
          <w:sz w:val="24"/>
          <w:szCs w:val="24"/>
        </w:rPr>
        <w:t>请选择</w:t>
      </w:r>
      <w:r>
        <w:rPr>
          <w:rFonts w:hint="eastAsia" w:ascii="宋体" w:hAnsi="宋体" w:eastAsia="宋体" w:cs="宋体"/>
          <w:sz w:val="24"/>
          <w:szCs w:val="24"/>
          <w:u w:val="single"/>
        </w:rPr>
        <w:t>“采购中心”</w:t>
      </w:r>
      <w:r>
        <w:rPr>
          <w:rFonts w:hint="eastAsia" w:ascii="宋体" w:hAnsi="宋体" w:eastAsia="宋体" w:cs="宋体"/>
          <w:sz w:val="24"/>
          <w:szCs w:val="24"/>
        </w:rPr>
        <w:t>。</w:t>
      </w:r>
      <w:r>
        <w:rPr>
          <w:rFonts w:hint="eastAsia" w:ascii="宋体" w:hAnsi="宋体" w:eastAsia="宋体" w:cs="宋体"/>
          <w:b/>
          <w:bCs/>
          <w:color w:val="FF0000"/>
          <w:sz w:val="24"/>
          <w:szCs w:val="24"/>
        </w:rPr>
        <w:t>请务必于截至时间前按要求完成“预约登记”，未完成登记的参选人参选将被否决。</w:t>
      </w:r>
    </w:p>
    <w:p w14:paraId="22A71047">
      <w:pPr>
        <w:pStyle w:val="30"/>
        <w:autoSpaceDE w:val="0"/>
        <w:autoSpaceDN w:val="0"/>
        <w:spacing w:line="360" w:lineRule="exact"/>
        <w:ind w:left="0" w:firstLine="0"/>
        <w:jc w:val="left"/>
        <w:rPr>
          <w:rFonts w:ascii="宋体" w:hAnsi="宋体" w:eastAsia="宋体" w:cs="宋体"/>
          <w:sz w:val="24"/>
          <w:szCs w:val="24"/>
        </w:rPr>
      </w:pPr>
      <w:r>
        <w:rPr>
          <w:rFonts w:hint="eastAsia" w:ascii="宋体" w:hAnsi="宋体" w:eastAsia="宋体"/>
          <w:sz w:val="24"/>
          <w:szCs w:val="24"/>
        </w:rPr>
        <w:t>4.2 参选文件应包括但不限于如下内容：</w:t>
      </w:r>
    </w:p>
    <w:p w14:paraId="77070A50">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bCs/>
          <w:sz w:val="24"/>
          <w:szCs w:val="24"/>
        </w:rPr>
        <w:t>报价一览表</w:t>
      </w:r>
      <w:r>
        <w:rPr>
          <w:rFonts w:hint="eastAsia" w:ascii="宋体" w:hAnsi="宋体" w:eastAsia="宋体" w:cs="宋体"/>
          <w:b/>
          <w:sz w:val="24"/>
          <w:szCs w:val="24"/>
        </w:rPr>
        <w:t>（人民币报价）</w:t>
      </w:r>
      <w:r>
        <w:rPr>
          <w:rFonts w:hint="eastAsia" w:ascii="宋体" w:hAnsi="宋体" w:eastAsia="宋体" w:cs="宋体"/>
          <w:sz w:val="24"/>
          <w:szCs w:val="24"/>
        </w:rPr>
        <w:t>（格式见第三章）；</w:t>
      </w:r>
    </w:p>
    <w:p w14:paraId="231522AB">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资格审查响应表</w:t>
      </w:r>
      <w:r>
        <w:rPr>
          <w:rFonts w:hint="eastAsia" w:ascii="宋体" w:hAnsi="宋体" w:eastAsia="宋体" w:cs="宋体"/>
          <w:sz w:val="24"/>
          <w:szCs w:val="24"/>
        </w:rPr>
        <w:t>（格式见第三章）；</w:t>
      </w:r>
    </w:p>
    <w:p w14:paraId="59CAEEA9">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符合性审查响应表</w:t>
      </w:r>
      <w:r>
        <w:rPr>
          <w:rFonts w:hint="eastAsia" w:ascii="宋体" w:hAnsi="宋体" w:eastAsia="宋体" w:cs="宋体"/>
          <w:sz w:val="24"/>
          <w:szCs w:val="24"/>
        </w:rPr>
        <w:t>（格式见第三章）</w:t>
      </w:r>
      <w:r>
        <w:rPr>
          <w:rFonts w:hint="eastAsia" w:ascii="宋体" w:hAnsi="宋体" w:eastAsia="宋体"/>
          <w:sz w:val="24"/>
          <w:szCs w:val="24"/>
        </w:rPr>
        <w:t>；</w:t>
      </w:r>
    </w:p>
    <w:p w14:paraId="775EA732">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资格证明文件</w:t>
      </w:r>
      <w:r>
        <w:rPr>
          <w:rFonts w:hint="eastAsia" w:ascii="宋体" w:hAnsi="宋体" w:eastAsia="宋体" w:cs="宋体"/>
          <w:sz w:val="24"/>
          <w:szCs w:val="24"/>
        </w:rPr>
        <w:t>（格式见第三章）</w:t>
      </w:r>
      <w:r>
        <w:rPr>
          <w:rFonts w:hint="eastAsia" w:ascii="宋体" w:hAnsi="宋体" w:eastAsia="宋体"/>
          <w:sz w:val="24"/>
          <w:szCs w:val="24"/>
        </w:rPr>
        <w:t>；</w:t>
      </w:r>
    </w:p>
    <w:p w14:paraId="075C573D">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技术规格偏离表</w:t>
      </w:r>
      <w:r>
        <w:rPr>
          <w:rFonts w:hint="eastAsia" w:ascii="宋体" w:hAnsi="宋体" w:eastAsia="宋体" w:cs="宋体"/>
          <w:sz w:val="24"/>
          <w:szCs w:val="24"/>
        </w:rPr>
        <w:t>（格式见第三章）</w:t>
      </w:r>
      <w:r>
        <w:rPr>
          <w:rFonts w:hint="eastAsia" w:ascii="宋体" w:hAnsi="宋体" w:eastAsia="宋体"/>
          <w:sz w:val="24"/>
          <w:szCs w:val="24"/>
        </w:rPr>
        <w:t>；</w:t>
      </w:r>
    </w:p>
    <w:p w14:paraId="39621E35">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项目实施方案：参选人应递交完整的项目实施方案，提交必须的计划表、文字说明等资料，至少应包括：1、体系策划方案；</w:t>
      </w:r>
      <w:r>
        <w:rPr>
          <w:rFonts w:ascii="宋体" w:hAnsi="宋体" w:eastAsia="宋体" w:cs="宋体"/>
          <w:sz w:val="24"/>
          <w:szCs w:val="24"/>
        </w:rPr>
        <w:t>2</w:t>
      </w:r>
      <w:r>
        <w:rPr>
          <w:rFonts w:hint="eastAsia" w:ascii="宋体" w:hAnsi="宋体" w:eastAsia="宋体" w:cs="宋体"/>
          <w:sz w:val="24"/>
          <w:szCs w:val="24"/>
        </w:rPr>
        <w:t>、体系运行方案等。（格式自拟）；</w:t>
      </w:r>
    </w:p>
    <w:p w14:paraId="3221135B">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售后服务承诺书：提供售后服务、服务质量承诺书，请写明服务内容、服务响应时间等（格式自拟）；</w:t>
      </w:r>
    </w:p>
    <w:p w14:paraId="089B3CBE">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用户名单：近3年以来参选人承接的同类项目案例的用户名单，并提供联系人及联系方式（附合同摘要）（格式见第三章）；</w:t>
      </w:r>
    </w:p>
    <w:p w14:paraId="224335E1">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参选人认为有必要说明的其他文件。</w:t>
      </w:r>
    </w:p>
    <w:p w14:paraId="0507D893">
      <w:pPr>
        <w:pStyle w:val="30"/>
        <w:autoSpaceDE w:val="0"/>
        <w:autoSpaceDN w:val="0"/>
        <w:spacing w:line="360" w:lineRule="exact"/>
        <w:ind w:left="0" w:firstLine="0"/>
        <w:jc w:val="left"/>
        <w:rPr>
          <w:rFonts w:ascii="宋体" w:hAnsi="宋体" w:eastAsia="宋体"/>
          <w:sz w:val="24"/>
          <w:szCs w:val="24"/>
        </w:rPr>
      </w:pPr>
      <w:r>
        <w:rPr>
          <w:rFonts w:hint="eastAsia" w:ascii="宋体" w:hAnsi="宋体" w:eastAsia="宋体"/>
          <w:sz w:val="24"/>
          <w:szCs w:val="24"/>
        </w:rPr>
        <w:t>4.3 参选文件要求</w:t>
      </w:r>
    </w:p>
    <w:p w14:paraId="378EDE53">
      <w:pPr>
        <w:pStyle w:val="30"/>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密封要求：遴选响应文件</w:t>
      </w:r>
      <w:r>
        <w:rPr>
          <w:rFonts w:hint="eastAsia" w:ascii="宋体" w:hAnsi="宋体" w:eastAsia="宋体" w:cs="宋体"/>
          <w:b/>
          <w:bCs w:val="0"/>
          <w:sz w:val="24"/>
          <w:szCs w:val="24"/>
        </w:rPr>
        <w:t>须逐页盖公章</w:t>
      </w:r>
      <w:r>
        <w:rPr>
          <w:rFonts w:hint="eastAsia" w:ascii="宋体" w:hAnsi="宋体" w:eastAsia="宋体" w:cs="宋体"/>
          <w:bCs/>
          <w:sz w:val="24"/>
          <w:szCs w:val="24"/>
        </w:rPr>
        <w:t>，须排版胶装且须以档案袋密封,密封处加盖公司骑缝公章,且非格式报价单、开口报价单均无效,不符合以上要求的资料一律作为无效资料处理,不具备遴选资格。</w:t>
      </w:r>
    </w:p>
    <w:p w14:paraId="716C25FA">
      <w:pPr>
        <w:pStyle w:val="30"/>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档案袋封面及遴选文件首页须标注清楚参与项目的遴选编号、包件号、项目名称、公司名称、联系人及电话等。</w:t>
      </w:r>
    </w:p>
    <w:p w14:paraId="27031FE8">
      <w:pPr>
        <w:pStyle w:val="30"/>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遴选响应文件的份数：</w:t>
      </w:r>
      <w:r>
        <w:rPr>
          <w:rFonts w:hint="eastAsia" w:ascii="宋体" w:hAnsi="宋体" w:eastAsia="宋体"/>
          <w:b/>
          <w:bCs/>
          <w:sz w:val="24"/>
          <w:szCs w:val="24"/>
          <w:u w:val="single"/>
        </w:rPr>
        <w:t>纸质正本1份，</w:t>
      </w:r>
      <w:r>
        <w:rPr>
          <w:rFonts w:hint="eastAsia" w:ascii="宋体" w:hAnsi="宋体" w:eastAsia="宋体"/>
          <w:b/>
          <w:bCs/>
          <w:sz w:val="24"/>
          <w:szCs w:val="24"/>
          <w:u w:val="single"/>
          <w:lang w:val="en-US" w:eastAsia="zh-CN"/>
        </w:rPr>
        <w:t>副本1份</w:t>
      </w:r>
      <w:r>
        <w:rPr>
          <w:rFonts w:hint="eastAsia" w:ascii="宋体" w:hAnsi="宋体" w:eastAsia="宋体"/>
          <w:sz w:val="24"/>
          <w:szCs w:val="24"/>
          <w:lang w:val="en-US" w:eastAsia="zh-CN"/>
        </w:rPr>
        <w:t>，</w:t>
      </w:r>
      <w:r>
        <w:rPr>
          <w:rFonts w:hint="eastAsia" w:ascii="宋体" w:hAnsi="宋体" w:eastAsia="宋体" w:cs="宋体"/>
          <w:bCs/>
          <w:sz w:val="24"/>
          <w:szCs w:val="24"/>
        </w:rPr>
        <w:t>盖章电子版1份（全套参选文件正本（加盖公章）：PDF格式扫描件）；电子版文件请按照“遴选编号-包件号-项目名称-公司名称参选文件”命名，</w:t>
      </w:r>
      <w:r>
        <w:rPr>
          <w:rFonts w:hint="eastAsia" w:ascii="宋体" w:hAnsi="宋体" w:eastAsia="宋体" w:cs="宋体"/>
          <w:b/>
          <w:bCs w:val="0"/>
          <w:sz w:val="24"/>
          <w:szCs w:val="24"/>
          <w:u w:val="single"/>
        </w:rPr>
        <w:t>开标后</w:t>
      </w:r>
      <w:r>
        <w:rPr>
          <w:rFonts w:hint="eastAsia" w:ascii="宋体" w:hAnsi="宋体" w:eastAsia="宋体" w:cs="宋体"/>
          <w:bCs/>
          <w:sz w:val="24"/>
          <w:szCs w:val="24"/>
        </w:rPr>
        <w:t>发送至邮箱</w:t>
      </w:r>
      <w:r>
        <w:rPr>
          <w:rFonts w:hint="eastAsia"/>
        </w:rPr>
        <w:fldChar w:fldCharType="begin"/>
      </w:r>
      <w:r>
        <w:instrText xml:space="preserve"> HYPERLINK "mailto:wangxiaobo@shchildren.com.cn" </w:instrText>
      </w:r>
      <w:r>
        <w:rPr>
          <w:rFonts w:hint="eastAsia"/>
        </w:rPr>
        <w:fldChar w:fldCharType="separate"/>
      </w:r>
      <w:r>
        <w:rPr>
          <w:rStyle w:val="26"/>
          <w:rFonts w:hint="eastAsia" w:ascii="宋体" w:hAnsi="宋体" w:eastAsia="宋体" w:cs="宋体"/>
          <w:sz w:val="24"/>
          <w:szCs w:val="24"/>
        </w:rPr>
        <w:t>liyi@shchildren.com.cn</w:t>
      </w:r>
      <w:r>
        <w:rPr>
          <w:rStyle w:val="26"/>
          <w:rFonts w:hint="eastAsia" w:ascii="宋体" w:hAnsi="宋体" w:eastAsia="宋体" w:cs="宋体"/>
          <w:sz w:val="24"/>
          <w:szCs w:val="24"/>
        </w:rPr>
        <w:fldChar w:fldCharType="end"/>
      </w:r>
      <w:r>
        <w:rPr>
          <w:rFonts w:hint="eastAsia" w:ascii="宋体" w:hAnsi="宋体" w:eastAsia="宋体" w:cs="宋体"/>
          <w:bCs/>
          <w:sz w:val="24"/>
          <w:szCs w:val="24"/>
        </w:rPr>
        <w:t>）。</w:t>
      </w:r>
    </w:p>
    <w:p w14:paraId="07474CD4">
      <w:pPr>
        <w:pStyle w:val="30"/>
        <w:autoSpaceDE w:val="0"/>
        <w:autoSpaceDN w:val="0"/>
        <w:spacing w:line="360" w:lineRule="exact"/>
        <w:ind w:firstLine="0"/>
        <w:rPr>
          <w:rFonts w:ascii="宋体" w:hAnsi="宋体" w:eastAsia="宋体" w:cs="宋体"/>
          <w:bCs/>
          <w:sz w:val="24"/>
          <w:szCs w:val="24"/>
        </w:rPr>
      </w:pPr>
      <w:r>
        <w:rPr>
          <w:rFonts w:hint="eastAsia" w:ascii="宋体" w:hAnsi="宋体" w:eastAsia="宋体" w:cs="宋体"/>
          <w:bCs/>
          <w:sz w:val="24"/>
          <w:szCs w:val="24"/>
        </w:rPr>
        <w:t>上海市儿童医院-采购中心</w:t>
      </w:r>
    </w:p>
    <w:p w14:paraId="4D56522E">
      <w:pPr>
        <w:pStyle w:val="30"/>
        <w:autoSpaceDE w:val="0"/>
        <w:autoSpaceDN w:val="0"/>
        <w:spacing w:line="360" w:lineRule="exact"/>
        <w:ind w:leftChars="200" w:firstLine="0"/>
        <w:rPr>
          <w:rFonts w:ascii="宋体" w:hAnsi="宋体" w:eastAsia="宋体" w:cs="宋体"/>
          <w:sz w:val="24"/>
          <w:szCs w:val="24"/>
        </w:rPr>
      </w:pPr>
      <w:bookmarkStart w:id="2" w:name="OLE_LINK16"/>
      <w:bookmarkStart w:id="3" w:name="OLE_LINK11"/>
      <w:r>
        <w:rPr>
          <w:rFonts w:hint="eastAsia" w:ascii="宋体" w:hAnsi="宋体" w:eastAsia="宋体" w:cs="宋体"/>
          <w:sz w:val="24"/>
          <w:szCs w:val="24"/>
        </w:rPr>
        <w:t>地址：</w:t>
      </w:r>
      <w:bookmarkStart w:id="4" w:name="OLE_LINK13"/>
      <w:r>
        <w:rPr>
          <w:rFonts w:hint="eastAsia" w:ascii="宋体" w:hAnsi="宋体" w:eastAsia="宋体" w:cs="宋体"/>
          <w:sz w:val="24"/>
          <w:szCs w:val="24"/>
        </w:rPr>
        <w:t>上海市普陀区泸定路355号</w:t>
      </w:r>
    </w:p>
    <w:p w14:paraId="5A7483D5">
      <w:pPr>
        <w:pStyle w:val="30"/>
        <w:autoSpaceDE w:val="0"/>
        <w:autoSpaceDN w:val="0"/>
        <w:spacing w:line="360" w:lineRule="exact"/>
        <w:ind w:leftChars="200" w:firstLine="0"/>
        <w:rPr>
          <w:rFonts w:ascii="宋体" w:hAnsi="宋体" w:eastAsia="宋体" w:cs="宋体"/>
          <w:sz w:val="24"/>
          <w:szCs w:val="24"/>
        </w:rPr>
      </w:pPr>
      <w:bookmarkStart w:id="5" w:name="OLE_LINK129"/>
      <w:r>
        <w:rPr>
          <w:rFonts w:hint="eastAsia" w:ascii="宋体" w:hAnsi="宋体" w:eastAsia="宋体" w:cs="宋体"/>
          <w:sz w:val="24"/>
          <w:szCs w:val="24"/>
        </w:rPr>
        <w:t>邮编：</w:t>
      </w:r>
      <w:bookmarkStart w:id="6" w:name="OLE_LINK17"/>
      <w:r>
        <w:rPr>
          <w:rFonts w:hint="eastAsia" w:ascii="宋体" w:hAnsi="宋体" w:eastAsia="宋体" w:cs="宋体"/>
          <w:sz w:val="24"/>
          <w:szCs w:val="24"/>
        </w:rPr>
        <w:t>200062</w:t>
      </w:r>
      <w:bookmarkEnd w:id="2"/>
      <w:bookmarkEnd w:id="5"/>
      <w:bookmarkEnd w:id="6"/>
    </w:p>
    <w:p w14:paraId="14A513AF">
      <w:pPr>
        <w:pStyle w:val="30"/>
        <w:autoSpaceDE w:val="0"/>
        <w:autoSpaceDN w:val="0"/>
        <w:spacing w:line="360" w:lineRule="exact"/>
        <w:ind w:leftChars="200" w:firstLine="0"/>
        <w:rPr>
          <w:rFonts w:ascii="宋体" w:hAnsi="宋体" w:eastAsia="宋体" w:cs="宋体"/>
          <w:sz w:val="24"/>
          <w:szCs w:val="24"/>
        </w:rPr>
      </w:pPr>
      <w:r>
        <w:rPr>
          <w:rFonts w:hint="eastAsia" w:ascii="宋体" w:hAnsi="宋体" w:eastAsia="宋体" w:cs="宋体"/>
          <w:sz w:val="24"/>
          <w:szCs w:val="24"/>
        </w:rPr>
        <w:t>电话：021-52974032</w:t>
      </w:r>
    </w:p>
    <w:bookmarkEnd w:id="3"/>
    <w:bookmarkEnd w:id="4"/>
    <w:p w14:paraId="2DCE691A">
      <w:pPr>
        <w:autoSpaceDE w:val="0"/>
        <w:autoSpaceDN w:val="0"/>
        <w:spacing w:line="360" w:lineRule="exact"/>
        <w:ind w:left="1470" w:hanging="1050"/>
        <w:rPr>
          <w:rFonts w:ascii="宋体" w:hAnsi="宋体" w:cs="宋体"/>
          <w:sz w:val="24"/>
        </w:rPr>
      </w:pPr>
      <w:r>
        <w:rPr>
          <w:rFonts w:hint="eastAsia" w:ascii="宋体" w:hAnsi="宋体" w:cs="宋体"/>
          <w:sz w:val="24"/>
        </w:rPr>
        <w:t>联系人：李老师</w:t>
      </w:r>
    </w:p>
    <w:p w14:paraId="3A06F69E">
      <w:pPr>
        <w:autoSpaceDE w:val="0"/>
        <w:autoSpaceDN w:val="0"/>
        <w:spacing w:line="360" w:lineRule="exact"/>
        <w:ind w:left="1470" w:hanging="1050"/>
      </w:pPr>
      <w:r>
        <w:rPr>
          <w:rFonts w:hint="eastAsia" w:ascii="宋体" w:hAnsi="宋体" w:cs="宋体"/>
          <w:sz w:val="24"/>
        </w:rPr>
        <w:t>邮箱：</w:t>
      </w:r>
      <w:bookmarkEnd w:id="0"/>
      <w:bookmarkEnd w:id="1"/>
      <w:r>
        <w:rPr>
          <w:rStyle w:val="26"/>
          <w:rFonts w:hint="eastAsia" w:ascii="宋体" w:hAnsi="宋体" w:cs="宋体"/>
          <w:sz w:val="24"/>
        </w:rPr>
        <w:fldChar w:fldCharType="begin"/>
      </w:r>
      <w:r>
        <w:rPr>
          <w:rStyle w:val="26"/>
          <w:rFonts w:hint="eastAsia" w:ascii="宋体" w:hAnsi="宋体" w:cs="宋体"/>
          <w:sz w:val="24"/>
        </w:rPr>
        <w:instrText xml:space="preserve"> HYPERLINK "mailto: baij@shchildren.com.cn" </w:instrText>
      </w:r>
      <w:r>
        <w:rPr>
          <w:rStyle w:val="26"/>
          <w:rFonts w:hint="eastAsia" w:ascii="宋体" w:hAnsi="宋体" w:cs="宋体"/>
          <w:sz w:val="24"/>
        </w:rPr>
        <w:fldChar w:fldCharType="separate"/>
      </w:r>
      <w:r>
        <w:fldChar w:fldCharType="begin"/>
      </w:r>
      <w:r>
        <w:instrText xml:space="preserve"> HYPERLINK "mailto:wangxiaobo@shchildren.com.cn" </w:instrText>
      </w:r>
      <w:r>
        <w:fldChar w:fldCharType="separate"/>
      </w:r>
      <w:r>
        <w:rPr>
          <w:rStyle w:val="26"/>
          <w:rFonts w:hint="eastAsia" w:ascii="宋体" w:hAnsi="宋体" w:cs="宋体"/>
          <w:sz w:val="24"/>
        </w:rPr>
        <w:t>liyi@shchildren.com.cn</w:t>
      </w:r>
      <w:r>
        <w:rPr>
          <w:rStyle w:val="26"/>
          <w:rFonts w:hint="eastAsia" w:ascii="宋体" w:hAnsi="宋体" w:cs="宋体"/>
          <w:sz w:val="24"/>
        </w:rPr>
        <w:fldChar w:fldCharType="end"/>
      </w:r>
      <w:r>
        <w:rPr>
          <w:rStyle w:val="26"/>
          <w:rFonts w:hint="eastAsia" w:ascii="宋体" w:hAnsi="宋体" w:cs="宋体"/>
          <w:sz w:val="24"/>
        </w:rPr>
        <w:fldChar w:fldCharType="end"/>
      </w:r>
    </w:p>
    <w:p w14:paraId="1CF82D0B">
      <w:pPr>
        <w:snapToGrid w:val="0"/>
        <w:spacing w:line="360" w:lineRule="auto"/>
        <w:ind w:firstLine="425"/>
        <w:rPr>
          <w:rFonts w:ascii="宋体" w:hAnsi="宋体"/>
          <w:b/>
          <w:bCs/>
          <w:sz w:val="24"/>
        </w:rPr>
      </w:pPr>
      <w:r>
        <w:rPr>
          <w:rFonts w:ascii="宋体" w:hAnsi="宋体"/>
          <w:b/>
          <w:bCs/>
          <w:sz w:val="24"/>
        </w:rPr>
        <w:t>5</w:t>
      </w:r>
      <w:r>
        <w:rPr>
          <w:rFonts w:hint="eastAsia" w:ascii="宋体" w:hAnsi="宋体"/>
          <w:b/>
          <w:bCs/>
          <w:sz w:val="24"/>
        </w:rPr>
        <w:t>、遴选文件的内容</w:t>
      </w:r>
    </w:p>
    <w:p w14:paraId="6272BBBC">
      <w:pPr>
        <w:snapToGrid w:val="0"/>
        <w:spacing w:line="360" w:lineRule="auto"/>
        <w:ind w:firstLine="425"/>
        <w:rPr>
          <w:rFonts w:ascii="宋体" w:hAnsi="宋体"/>
          <w:sz w:val="24"/>
        </w:rPr>
      </w:pPr>
      <w:r>
        <w:rPr>
          <w:rFonts w:ascii="宋体" w:hAnsi="宋体"/>
          <w:sz w:val="24"/>
        </w:rPr>
        <w:t>5</w:t>
      </w:r>
      <w:r>
        <w:rPr>
          <w:rFonts w:hint="eastAsia" w:ascii="宋体" w:hAnsi="宋体"/>
          <w:sz w:val="24"/>
        </w:rPr>
        <w:t>.1发布人在遴选期间发出的答疑文件和其他有效函件，均是遴选文件的组成部分。</w:t>
      </w:r>
    </w:p>
    <w:p w14:paraId="743F286D">
      <w:pPr>
        <w:snapToGrid w:val="0"/>
        <w:spacing w:line="360" w:lineRule="auto"/>
        <w:ind w:firstLine="425"/>
        <w:rPr>
          <w:rFonts w:ascii="宋体" w:hAnsi="宋体"/>
          <w:sz w:val="24"/>
        </w:rPr>
      </w:pPr>
      <w:r>
        <w:rPr>
          <w:rFonts w:ascii="宋体" w:hAnsi="宋体"/>
          <w:sz w:val="24"/>
        </w:rPr>
        <w:t>5</w:t>
      </w:r>
      <w:r>
        <w:rPr>
          <w:rFonts w:hint="eastAsia" w:ascii="宋体" w:hAnsi="宋体"/>
          <w:sz w:val="24"/>
        </w:rPr>
        <w:t>.2参选人应仔细研究分析遴选文件中所有的条款及说明，并保证所提供的全部资料的真实性，若参选文件不能从实质上响应遴选文件的要求，责任将由参选人承担，并且可能导致其参选文件无效。</w:t>
      </w:r>
    </w:p>
    <w:p w14:paraId="19B23612">
      <w:pPr>
        <w:snapToGrid w:val="0"/>
        <w:spacing w:line="360" w:lineRule="auto"/>
        <w:ind w:firstLine="425"/>
        <w:rPr>
          <w:rFonts w:ascii="宋体" w:hAnsi="宋体"/>
          <w:b/>
          <w:bCs/>
          <w:sz w:val="24"/>
        </w:rPr>
      </w:pPr>
      <w:r>
        <w:rPr>
          <w:rFonts w:ascii="宋体" w:hAnsi="宋体"/>
          <w:b/>
          <w:bCs/>
          <w:sz w:val="24"/>
        </w:rPr>
        <w:t>6</w:t>
      </w:r>
      <w:r>
        <w:rPr>
          <w:rFonts w:hint="eastAsia" w:ascii="宋体" w:hAnsi="宋体"/>
          <w:b/>
          <w:bCs/>
          <w:sz w:val="24"/>
        </w:rPr>
        <w:t>、遴选文件的澄清和解答</w:t>
      </w:r>
    </w:p>
    <w:p w14:paraId="26465961">
      <w:pPr>
        <w:snapToGrid w:val="0"/>
        <w:spacing w:line="360" w:lineRule="auto"/>
        <w:ind w:firstLine="425"/>
        <w:rPr>
          <w:rFonts w:ascii="宋体" w:hAnsi="宋体"/>
          <w:sz w:val="24"/>
        </w:rPr>
      </w:pPr>
      <w:r>
        <w:rPr>
          <w:rFonts w:ascii="宋体" w:hAnsi="宋体"/>
          <w:sz w:val="24"/>
        </w:rPr>
        <w:t>6</w:t>
      </w:r>
      <w:r>
        <w:rPr>
          <w:rFonts w:hint="eastAsia" w:ascii="宋体" w:hAnsi="宋体"/>
          <w:sz w:val="24"/>
        </w:rPr>
        <w:t>.1参选人在收到遴选文件后，若有疑问需要澄清，应于收到遴选文件后及时以书面形式向发布人提出。发布人根据参选人的要求在对遴选文件做出必要的澄清后，将在参选截止日前通知参选人。澄清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文件作为遴选文件的组成部分，对参选人起约束作用。</w:t>
      </w:r>
    </w:p>
    <w:p w14:paraId="55E23DA8">
      <w:pPr>
        <w:snapToGrid w:val="0"/>
        <w:spacing w:line="360" w:lineRule="auto"/>
        <w:ind w:firstLine="425"/>
        <w:rPr>
          <w:rFonts w:ascii="宋体" w:hAnsi="宋体"/>
          <w:b/>
          <w:bCs/>
          <w:sz w:val="24"/>
        </w:rPr>
      </w:pPr>
      <w:r>
        <w:rPr>
          <w:rFonts w:ascii="宋体" w:hAnsi="宋体"/>
          <w:b/>
          <w:bCs/>
          <w:sz w:val="24"/>
        </w:rPr>
        <w:t>7</w:t>
      </w:r>
      <w:r>
        <w:rPr>
          <w:rFonts w:hint="eastAsia" w:ascii="宋体" w:hAnsi="宋体"/>
          <w:b/>
          <w:bCs/>
          <w:sz w:val="24"/>
        </w:rPr>
        <w:t>、遴选文件的修改</w:t>
      </w:r>
    </w:p>
    <w:p w14:paraId="2FDFA105">
      <w:pPr>
        <w:snapToGrid w:val="0"/>
        <w:spacing w:line="360" w:lineRule="auto"/>
        <w:ind w:firstLine="425"/>
        <w:rPr>
          <w:rFonts w:ascii="宋体" w:hAnsi="宋体"/>
          <w:sz w:val="24"/>
        </w:rPr>
      </w:pPr>
      <w:r>
        <w:rPr>
          <w:rFonts w:ascii="宋体" w:hAnsi="宋体"/>
          <w:sz w:val="24"/>
        </w:rPr>
        <w:t>7</w:t>
      </w:r>
      <w:r>
        <w:rPr>
          <w:rFonts w:hint="eastAsia" w:ascii="宋体" w:hAnsi="宋体"/>
          <w:sz w:val="24"/>
        </w:rPr>
        <w:t>.1</w:t>
      </w:r>
      <w:r>
        <w:rPr>
          <w:rFonts w:hint="eastAsia" w:ascii="宋体" w:hAnsi="宋体"/>
          <w:bCs/>
          <w:sz w:val="24"/>
        </w:rPr>
        <w:t>遴选</w:t>
      </w:r>
      <w:r>
        <w:rPr>
          <w:rFonts w:hint="eastAsia" w:ascii="宋体" w:hAnsi="宋体"/>
          <w:sz w:val="24"/>
        </w:rPr>
        <w:t>文件发出后，如确需变更的，发布人将以补充通知的方式修改</w:t>
      </w:r>
      <w:r>
        <w:rPr>
          <w:rFonts w:hint="eastAsia" w:ascii="宋体" w:hAnsi="宋体"/>
          <w:bCs/>
          <w:sz w:val="24"/>
        </w:rPr>
        <w:t>遴选</w:t>
      </w:r>
      <w:r>
        <w:rPr>
          <w:rFonts w:hint="eastAsia" w:ascii="宋体" w:hAnsi="宋体"/>
          <w:sz w:val="24"/>
        </w:rPr>
        <w:t>文件并在参选截止日前以书面形式通知各参选人。</w:t>
      </w:r>
    </w:p>
    <w:p w14:paraId="3C184366">
      <w:pPr>
        <w:snapToGrid w:val="0"/>
        <w:spacing w:line="360" w:lineRule="auto"/>
        <w:ind w:firstLine="425"/>
        <w:rPr>
          <w:rFonts w:ascii="宋体" w:hAnsi="宋体"/>
          <w:sz w:val="24"/>
        </w:rPr>
      </w:pPr>
      <w:r>
        <w:rPr>
          <w:rFonts w:ascii="宋体" w:hAnsi="宋体"/>
          <w:sz w:val="24"/>
        </w:rPr>
        <w:t>7</w:t>
      </w:r>
      <w:r>
        <w:rPr>
          <w:rFonts w:hint="eastAsia" w:ascii="宋体" w:hAnsi="宋体"/>
          <w:sz w:val="24"/>
        </w:rPr>
        <w:t>.2补充通知将以书面形式发给参选人，补充通知作为</w:t>
      </w:r>
      <w:r>
        <w:rPr>
          <w:rFonts w:hint="eastAsia" w:ascii="宋体" w:hAnsi="宋体"/>
          <w:bCs/>
          <w:sz w:val="24"/>
        </w:rPr>
        <w:t>遴选</w:t>
      </w:r>
      <w:r>
        <w:rPr>
          <w:rFonts w:hint="eastAsia" w:ascii="宋体" w:hAnsi="宋体"/>
          <w:sz w:val="24"/>
        </w:rPr>
        <w:t>文件的组成部分，对参选人起约束作用。</w:t>
      </w:r>
    </w:p>
    <w:p w14:paraId="36899894">
      <w:pPr>
        <w:snapToGrid w:val="0"/>
        <w:spacing w:line="360" w:lineRule="auto"/>
        <w:ind w:firstLine="425"/>
        <w:rPr>
          <w:rFonts w:ascii="宋体" w:hAnsi="宋体" w:cs="宋体"/>
          <w:sz w:val="24"/>
        </w:rPr>
      </w:pPr>
      <w:r>
        <w:rPr>
          <w:rFonts w:ascii="宋体" w:hAnsi="宋体"/>
          <w:sz w:val="24"/>
        </w:rPr>
        <w:t>7</w:t>
      </w:r>
      <w:r>
        <w:rPr>
          <w:rFonts w:hint="eastAsia" w:ascii="宋体" w:hAnsi="宋体"/>
          <w:sz w:val="24"/>
        </w:rPr>
        <w:t>.3</w:t>
      </w:r>
      <w:r>
        <w:rPr>
          <w:rFonts w:hint="eastAsia" w:ascii="宋体" w:hAnsi="宋体"/>
          <w:bCs/>
          <w:sz w:val="24"/>
        </w:rPr>
        <w:t>遴选</w:t>
      </w:r>
      <w:r>
        <w:rPr>
          <w:rFonts w:hint="eastAsia" w:ascii="宋体" w:hAnsi="宋体"/>
          <w:sz w:val="24"/>
        </w:rPr>
        <w:t>文件、</w:t>
      </w:r>
      <w:r>
        <w:rPr>
          <w:rFonts w:hint="eastAsia" w:ascii="宋体" w:hAnsi="宋体"/>
          <w:bCs/>
          <w:sz w:val="24"/>
        </w:rPr>
        <w:t>遴选</w:t>
      </w:r>
      <w:r>
        <w:rPr>
          <w:rFonts w:hint="eastAsia" w:ascii="宋体" w:hAnsi="宋体"/>
          <w:sz w:val="24"/>
        </w:rPr>
        <w:t>文件澄清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文件、遴选文件修改补充通知内容均以书面的内容为准。当遴选文件、修改补充通知、澄清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文件内容相互矛盾时，以最后发出的通知</w:t>
      </w:r>
      <w:r>
        <w:rPr>
          <w:rFonts w:ascii="宋体" w:hAnsi="宋体"/>
          <w:sz w:val="24"/>
        </w:rPr>
        <w:t>(</w:t>
      </w:r>
      <w:r>
        <w:rPr>
          <w:rFonts w:hint="eastAsia" w:ascii="宋体" w:hAnsi="宋体"/>
          <w:sz w:val="24"/>
        </w:rPr>
        <w:t>或文件</w:t>
      </w:r>
      <w:r>
        <w:rPr>
          <w:rFonts w:ascii="宋体" w:hAnsi="宋体"/>
          <w:sz w:val="24"/>
        </w:rPr>
        <w:t>)</w:t>
      </w:r>
      <w:r>
        <w:rPr>
          <w:rFonts w:hint="eastAsia" w:ascii="宋体" w:hAnsi="宋体"/>
          <w:sz w:val="24"/>
        </w:rPr>
        <w:t>为准。</w:t>
      </w:r>
    </w:p>
    <w:p w14:paraId="3CD89844">
      <w:pPr>
        <w:pStyle w:val="30"/>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开标时间、地点</w:t>
      </w:r>
    </w:p>
    <w:p w14:paraId="3B565CD4">
      <w:pPr>
        <w:pStyle w:val="30"/>
        <w:autoSpaceDE w:val="0"/>
        <w:autoSpaceDN w:val="0"/>
        <w:spacing w:line="360" w:lineRule="exact"/>
        <w:ind w:left="0" w:firstLine="420"/>
        <w:rPr>
          <w:rFonts w:ascii="宋体" w:hAnsi="宋体" w:eastAsia="宋体" w:cs="宋体"/>
          <w:bCs/>
          <w:sz w:val="24"/>
          <w:szCs w:val="24"/>
        </w:rPr>
      </w:pPr>
      <w:r>
        <w:rPr>
          <w:rFonts w:hint="eastAsia" w:ascii="宋体" w:hAnsi="宋体" w:eastAsia="宋体" w:cs="宋体"/>
          <w:bCs/>
          <w:sz w:val="24"/>
          <w:szCs w:val="24"/>
        </w:rPr>
        <w:t>所有遴选响应文件务必须</w:t>
      </w:r>
      <w:r>
        <w:rPr>
          <w:rFonts w:hint="eastAsia" w:ascii="宋体" w:hAnsi="宋体" w:eastAsia="宋体" w:cs="宋体"/>
          <w:bCs/>
          <w:sz w:val="24"/>
          <w:szCs w:val="24"/>
          <w:u w:val="single"/>
        </w:rPr>
        <w:t>排版胶装并按要求</w:t>
      </w:r>
      <w:r>
        <w:rPr>
          <w:rFonts w:hint="eastAsia" w:ascii="宋体" w:hAnsi="宋体" w:eastAsia="宋体" w:cs="宋体"/>
          <w:bCs/>
          <w:sz w:val="24"/>
          <w:szCs w:val="24"/>
        </w:rPr>
        <w:t>以档案袋密封后于</w:t>
      </w:r>
      <w:r>
        <w:rPr>
          <w:rFonts w:hint="eastAsia" w:ascii="宋体" w:hAnsi="宋体" w:eastAsia="宋体" w:cs="宋体"/>
          <w:b/>
          <w:sz w:val="24"/>
          <w:szCs w:val="24"/>
        </w:rPr>
        <w:t>2024年</w:t>
      </w:r>
      <w:r>
        <w:rPr>
          <w:rFonts w:hint="eastAsia" w:ascii="宋体" w:hAnsi="宋体" w:eastAsia="宋体" w:cs="宋体"/>
          <w:b/>
          <w:sz w:val="24"/>
          <w:szCs w:val="24"/>
          <w:lang w:val="en-US" w:eastAsia="zh-CN"/>
        </w:rPr>
        <w:t>10</w:t>
      </w:r>
      <w:r>
        <w:rPr>
          <w:rFonts w:hint="eastAsia" w:ascii="宋体" w:hAnsi="宋体" w:eastAsia="宋体" w:cs="宋体"/>
          <w:b/>
          <w:sz w:val="24"/>
          <w:szCs w:val="24"/>
        </w:rPr>
        <w:t>月</w:t>
      </w:r>
      <w:bookmarkStart w:id="9" w:name="_GoBack"/>
      <w:bookmarkEnd w:id="9"/>
      <w:r>
        <w:rPr>
          <w:rFonts w:hint="eastAsia" w:ascii="宋体" w:hAnsi="宋体" w:eastAsia="宋体" w:cs="宋体"/>
          <w:b/>
          <w:sz w:val="24"/>
          <w:szCs w:val="24"/>
          <w:lang w:val="en-US" w:eastAsia="zh-CN"/>
        </w:rPr>
        <w:t>15</w:t>
      </w:r>
      <w:r>
        <w:rPr>
          <w:rFonts w:hint="eastAsia" w:ascii="宋体" w:hAnsi="宋体" w:eastAsia="宋体" w:cs="宋体"/>
          <w:b/>
          <w:sz w:val="24"/>
          <w:szCs w:val="24"/>
        </w:rPr>
        <w:t>日北京时间14:</w:t>
      </w:r>
      <w:r>
        <w:rPr>
          <w:rFonts w:hint="eastAsia" w:ascii="宋体" w:hAnsi="宋体" w:eastAsia="宋体" w:cs="宋体"/>
          <w:b/>
          <w:sz w:val="24"/>
          <w:szCs w:val="24"/>
          <w:lang w:val="en-US" w:eastAsia="zh-CN"/>
        </w:rPr>
        <w:t>1</w:t>
      </w:r>
      <w:r>
        <w:rPr>
          <w:rFonts w:hint="eastAsia" w:ascii="宋体" w:hAnsi="宋体" w:eastAsia="宋体" w:cs="宋体"/>
          <w:b/>
          <w:sz w:val="24"/>
          <w:szCs w:val="24"/>
        </w:rPr>
        <w:t>0前</w:t>
      </w:r>
      <w:r>
        <w:rPr>
          <w:rFonts w:hint="eastAsia" w:ascii="宋体" w:hAnsi="宋体" w:eastAsia="宋体" w:cs="宋体"/>
          <w:b/>
          <w:sz w:val="24"/>
          <w:szCs w:val="24"/>
          <w:lang w:val="en-US" w:eastAsia="zh-CN"/>
        </w:rPr>
        <w:t>10分钟</w:t>
      </w:r>
      <w:r>
        <w:rPr>
          <w:rFonts w:hint="eastAsia" w:ascii="宋体" w:hAnsi="宋体" w:eastAsia="宋体" w:cs="宋体"/>
          <w:bCs/>
          <w:sz w:val="24"/>
          <w:szCs w:val="24"/>
        </w:rPr>
        <w:t>提交</w:t>
      </w:r>
      <w:r>
        <w:rPr>
          <w:rFonts w:hint="eastAsia" w:ascii="宋体" w:hAnsi="宋体" w:eastAsia="宋体" w:cs="宋体"/>
          <w:bCs/>
          <w:sz w:val="24"/>
          <w:szCs w:val="24"/>
          <w:lang w:val="en-US" w:eastAsia="zh-CN"/>
        </w:rPr>
        <w:t>至</w:t>
      </w:r>
      <w:r>
        <w:rPr>
          <w:rFonts w:hint="eastAsia" w:ascii="宋体" w:hAnsi="宋体" w:eastAsia="宋体" w:cs="宋体"/>
          <w:bCs/>
          <w:sz w:val="24"/>
          <w:szCs w:val="24"/>
        </w:rPr>
        <w:t>上海市泸定路355号住院部503会议室，并于</w:t>
      </w:r>
      <w:r>
        <w:rPr>
          <w:rFonts w:hint="eastAsia" w:ascii="宋体" w:hAnsi="宋体" w:eastAsia="宋体" w:cs="宋体"/>
          <w:b/>
          <w:color w:val="FF0000"/>
          <w:sz w:val="24"/>
          <w:szCs w:val="24"/>
          <w:u w:val="single"/>
        </w:rPr>
        <w:t>2024年</w:t>
      </w:r>
      <w:r>
        <w:rPr>
          <w:rFonts w:hint="eastAsia" w:ascii="宋体" w:hAnsi="宋体" w:eastAsia="宋体" w:cs="宋体"/>
          <w:b/>
          <w:color w:val="FF0000"/>
          <w:sz w:val="24"/>
          <w:szCs w:val="24"/>
          <w:u w:val="single"/>
          <w:lang w:val="en-US" w:eastAsia="zh-CN"/>
        </w:rPr>
        <w:t>10</w:t>
      </w:r>
      <w:r>
        <w:rPr>
          <w:rFonts w:hint="eastAsia" w:ascii="宋体" w:hAnsi="宋体" w:eastAsia="宋体" w:cs="宋体"/>
          <w:b/>
          <w:color w:val="FF0000"/>
          <w:sz w:val="24"/>
          <w:szCs w:val="24"/>
          <w:u w:val="single"/>
        </w:rPr>
        <w:t>月</w:t>
      </w:r>
      <w:r>
        <w:rPr>
          <w:rFonts w:hint="eastAsia" w:ascii="宋体" w:hAnsi="宋体" w:eastAsia="宋体" w:cs="宋体"/>
          <w:b/>
          <w:color w:val="FF0000"/>
          <w:sz w:val="24"/>
          <w:szCs w:val="24"/>
          <w:u w:val="single"/>
          <w:lang w:val="en-US" w:eastAsia="zh-CN"/>
        </w:rPr>
        <w:t>15</w:t>
      </w:r>
      <w:r>
        <w:rPr>
          <w:rFonts w:hint="eastAsia" w:ascii="宋体" w:hAnsi="宋体" w:eastAsia="宋体" w:cs="宋体"/>
          <w:b/>
          <w:color w:val="FF0000"/>
          <w:sz w:val="24"/>
          <w:szCs w:val="24"/>
          <w:u w:val="single"/>
        </w:rPr>
        <w:t>日北京时间14:</w:t>
      </w:r>
      <w:r>
        <w:rPr>
          <w:rFonts w:hint="eastAsia" w:ascii="宋体" w:hAnsi="宋体" w:eastAsia="宋体" w:cs="宋体"/>
          <w:b/>
          <w:color w:val="FF0000"/>
          <w:sz w:val="24"/>
          <w:szCs w:val="24"/>
          <w:u w:val="single"/>
          <w:lang w:val="en-US" w:eastAsia="zh-CN"/>
        </w:rPr>
        <w:t>1</w:t>
      </w:r>
      <w:r>
        <w:rPr>
          <w:rFonts w:hint="eastAsia" w:ascii="宋体" w:hAnsi="宋体" w:eastAsia="宋体" w:cs="宋体"/>
          <w:b/>
          <w:color w:val="FF0000"/>
          <w:sz w:val="24"/>
          <w:szCs w:val="24"/>
          <w:u w:val="single"/>
        </w:rPr>
        <w:t>0</w:t>
      </w:r>
      <w:r>
        <w:rPr>
          <w:rFonts w:hint="eastAsia" w:ascii="宋体" w:hAnsi="宋体" w:eastAsia="宋体" w:cs="宋体"/>
          <w:bCs/>
          <w:sz w:val="24"/>
          <w:szCs w:val="24"/>
        </w:rPr>
        <w:t>在上海市泸定路355号住院部</w:t>
      </w:r>
      <w:r>
        <w:rPr>
          <w:rFonts w:hint="eastAsia" w:ascii="宋体" w:hAnsi="宋体" w:eastAsia="宋体" w:cs="宋体"/>
          <w:b/>
          <w:color w:val="FF0000"/>
          <w:sz w:val="24"/>
          <w:szCs w:val="24"/>
          <w:u w:val="single"/>
        </w:rPr>
        <w:t>503会议室</w:t>
      </w:r>
      <w:r>
        <w:rPr>
          <w:rFonts w:hint="eastAsia" w:ascii="宋体" w:hAnsi="宋体" w:eastAsia="宋体" w:cs="宋体"/>
          <w:bCs/>
          <w:sz w:val="24"/>
          <w:szCs w:val="24"/>
        </w:rPr>
        <w:t>举行遴选开标，届时参选人须派代表出席开标会。</w:t>
      </w:r>
    </w:p>
    <w:p w14:paraId="30DDE491">
      <w:pPr>
        <w:pStyle w:val="30"/>
        <w:numPr>
          <w:ilvl w:val="0"/>
          <w:numId w:val="6"/>
        </w:numPr>
        <w:autoSpaceDE w:val="0"/>
        <w:autoSpaceDN w:val="0"/>
        <w:spacing w:line="360" w:lineRule="exact"/>
        <w:jc w:val="left"/>
        <w:rPr>
          <w:rFonts w:hint="eastAsia" w:ascii="宋体" w:hAnsi="宋体" w:eastAsia="宋体"/>
          <w:b/>
          <w:sz w:val="24"/>
          <w:szCs w:val="24"/>
        </w:rPr>
      </w:pPr>
      <w:r>
        <w:rPr>
          <w:rFonts w:hint="eastAsia" w:ascii="宋体" w:hAnsi="宋体" w:eastAsia="宋体"/>
          <w:b/>
          <w:sz w:val="24"/>
          <w:szCs w:val="24"/>
        </w:rPr>
        <w:t>现场</w:t>
      </w:r>
      <w:r>
        <w:rPr>
          <w:rFonts w:hint="eastAsia" w:ascii="宋体" w:hAnsi="宋体" w:eastAsia="宋体"/>
          <w:b/>
          <w:sz w:val="24"/>
          <w:szCs w:val="24"/>
          <w:u w:val="single"/>
        </w:rPr>
        <w:t>递交参选文件</w:t>
      </w:r>
      <w:r>
        <w:rPr>
          <w:rFonts w:hint="eastAsia" w:ascii="宋体" w:hAnsi="宋体" w:eastAsia="宋体"/>
          <w:b/>
          <w:sz w:val="24"/>
          <w:szCs w:val="24"/>
        </w:rPr>
        <w:t>要求</w:t>
      </w:r>
    </w:p>
    <w:p w14:paraId="5EBFB56E">
      <w:pPr>
        <w:spacing w:line="360" w:lineRule="exact"/>
        <w:ind w:firstLine="480" w:firstLineChars="200"/>
        <w:rPr>
          <w:rFonts w:hint="eastAsia" w:ascii="宋体" w:hAnsi="宋体"/>
          <w:sz w:val="24"/>
        </w:rPr>
      </w:pPr>
      <w:r>
        <w:rPr>
          <w:rFonts w:hint="eastAsia" w:ascii="宋体" w:hAnsi="宋体"/>
          <w:sz w:val="24"/>
        </w:rPr>
        <w:t>携带下列资料的复印件并加盖公章，根据开标时间</w:t>
      </w:r>
      <w:r>
        <w:rPr>
          <w:rFonts w:hint="eastAsia" w:ascii="宋体" w:hAnsi="宋体"/>
          <w:b/>
          <w:bCs/>
          <w:sz w:val="24"/>
        </w:rPr>
        <w:t>提前10分钟</w:t>
      </w:r>
      <w:r>
        <w:rPr>
          <w:rFonts w:hint="eastAsia" w:ascii="宋体" w:hAnsi="宋体"/>
          <w:sz w:val="24"/>
        </w:rPr>
        <w:t>至上海市普陀区泸定路355号住院部503会议室。</w:t>
      </w:r>
    </w:p>
    <w:p w14:paraId="7B3CC8E4">
      <w:pPr>
        <w:spacing w:line="360" w:lineRule="exact"/>
        <w:ind w:firstLine="560"/>
        <w:rPr>
          <w:rFonts w:hint="eastAsia" w:ascii="宋体" w:hAnsi="宋体"/>
          <w:sz w:val="24"/>
        </w:rPr>
      </w:pPr>
      <w:r>
        <w:rPr>
          <w:rFonts w:hint="eastAsia" w:ascii="宋体" w:hAnsi="宋体"/>
          <w:sz w:val="24"/>
        </w:rPr>
        <w:t>1）提供法定代表人授权书（原件）（</w:t>
      </w:r>
      <w:r>
        <w:rPr>
          <w:rFonts w:hint="eastAsia" w:ascii="宋体" w:hAnsi="宋体"/>
          <w:b/>
          <w:bCs/>
          <w:sz w:val="24"/>
          <w:u w:val="single"/>
        </w:rPr>
        <w:t>递交参选文件专用版,详见附件A</w:t>
      </w:r>
      <w:r>
        <w:rPr>
          <w:rFonts w:hint="eastAsia" w:ascii="宋体" w:hAnsi="宋体"/>
          <w:sz w:val="24"/>
        </w:rPr>
        <w:t>）；</w:t>
      </w:r>
    </w:p>
    <w:p w14:paraId="6020D5A5">
      <w:pPr>
        <w:spacing w:line="360" w:lineRule="exact"/>
        <w:ind w:firstLine="560"/>
        <w:rPr>
          <w:rFonts w:hint="eastAsia" w:ascii="宋体" w:hAnsi="宋体"/>
          <w:sz w:val="24"/>
        </w:rPr>
      </w:pPr>
      <w:r>
        <w:rPr>
          <w:rFonts w:hint="eastAsia" w:ascii="宋体" w:hAnsi="宋体"/>
          <w:sz w:val="24"/>
        </w:rPr>
        <w:t>2）被授权代表身份证（原件）（务必与</w:t>
      </w:r>
      <w:r>
        <w:rPr>
          <w:rFonts w:hint="eastAsia" w:ascii="宋体" w:hAnsi="宋体"/>
          <w:sz w:val="24"/>
          <w:u w:val="single"/>
        </w:rPr>
        <w:t>递交参选文件专用版</w:t>
      </w:r>
      <w:r>
        <w:rPr>
          <w:rFonts w:hint="eastAsia" w:ascii="宋体" w:hAnsi="宋体"/>
          <w:sz w:val="24"/>
        </w:rPr>
        <w:t>授权书中被授权人一致）；</w:t>
      </w:r>
    </w:p>
    <w:p w14:paraId="4210582C">
      <w:pPr>
        <w:spacing w:line="360" w:lineRule="exact"/>
        <w:ind w:firstLine="560"/>
        <w:rPr>
          <w:rFonts w:hint="eastAsia" w:ascii="宋体" w:hAnsi="宋体"/>
          <w:sz w:val="24"/>
        </w:rPr>
      </w:pPr>
      <w:r>
        <w:rPr>
          <w:rFonts w:hint="eastAsia" w:ascii="宋体" w:hAnsi="宋体"/>
          <w:sz w:val="24"/>
        </w:rPr>
        <w:t>3）档案袋密封完好的全套参选文件正本一份。</w:t>
      </w:r>
    </w:p>
    <w:p w14:paraId="76D8179C">
      <w:pPr>
        <w:spacing w:line="360" w:lineRule="exact"/>
        <w:ind w:firstLine="560"/>
        <w:rPr>
          <w:rFonts w:ascii="宋体" w:hAnsi="宋体" w:eastAsia="宋体" w:cs="宋体"/>
          <w:bCs/>
          <w:sz w:val="24"/>
          <w:szCs w:val="24"/>
        </w:rPr>
      </w:pPr>
      <w:r>
        <w:rPr>
          <w:rFonts w:hint="eastAsia" w:ascii="宋体" w:hAnsi="宋体"/>
          <w:b/>
          <w:bCs/>
          <w:color w:val="FF0000"/>
          <w:sz w:val="24"/>
        </w:rPr>
        <w:t>&lt;注&gt;未按上述要求提供材料、超过截止时间递交或被授权代表不一致等，参选文件均将被拒收。</w:t>
      </w:r>
    </w:p>
    <w:p w14:paraId="43851FE3">
      <w:pPr>
        <w:pStyle w:val="30"/>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评审原则及方法</w:t>
      </w:r>
    </w:p>
    <w:p w14:paraId="7ABC75F8">
      <w:pPr>
        <w:pStyle w:val="2"/>
        <w:numPr>
          <w:ilvl w:val="0"/>
          <w:numId w:val="7"/>
        </w:numPr>
        <w:spacing w:line="288" w:lineRule="auto"/>
        <w:ind w:left="845"/>
        <w:rPr>
          <w:rFonts w:cs="宋体"/>
          <w:shd w:val="clear" w:color="auto" w:fill="auto"/>
        </w:rPr>
      </w:pPr>
      <w:r>
        <w:rPr>
          <w:rFonts w:hint="eastAsia" w:cs="宋体"/>
          <w:shd w:val="clear" w:color="auto" w:fill="auto"/>
        </w:rPr>
        <w:t>遴选响应文件中不满足技术规格中加注“</w:t>
      </w:r>
      <w:r>
        <w:rPr>
          <w:rFonts w:hint="eastAsia" w:cs="宋体"/>
          <w:shd w:val="clear" w:color="auto" w:fill="auto"/>
          <w:lang w:eastAsia="zh-Hans"/>
        </w:rPr>
        <w:t>★</w:t>
      </w:r>
      <w:r>
        <w:rPr>
          <w:rFonts w:hint="eastAsia" w:cs="宋体"/>
          <w:shd w:val="clear" w:color="auto" w:fill="auto"/>
        </w:rPr>
        <w:t>”要求的视为投标无效。</w:t>
      </w:r>
    </w:p>
    <w:p w14:paraId="47589B0E">
      <w:pPr>
        <w:pStyle w:val="2"/>
        <w:numPr>
          <w:ilvl w:val="0"/>
          <w:numId w:val="7"/>
        </w:numPr>
        <w:spacing w:line="288" w:lineRule="auto"/>
        <w:ind w:left="845"/>
        <w:rPr>
          <w:rFonts w:cs="宋体"/>
          <w:shd w:val="clear" w:color="auto" w:fill="auto"/>
        </w:rPr>
      </w:pPr>
      <w:r>
        <w:rPr>
          <w:rFonts w:hint="eastAsia" w:cs="宋体"/>
          <w:shd w:val="clear" w:color="auto" w:fill="auto"/>
        </w:rPr>
        <w:t xml:space="preserve">医院将根据质量和服务均能满足采购文件实质性响应要求综合评定的原则确定成交供应商。具体评分标准如下： </w:t>
      </w:r>
    </w:p>
    <w:p w14:paraId="3E5AF886">
      <w:pPr>
        <w:pStyle w:val="2"/>
        <w:spacing w:line="288" w:lineRule="auto"/>
        <w:rPr>
          <w:rFonts w:cs="宋体"/>
          <w:shd w:val="clear" w:color="auto" w:fill="auto"/>
        </w:rPr>
      </w:pPr>
    </w:p>
    <w:tbl>
      <w:tblPr>
        <w:tblStyle w:val="21"/>
        <w:tblpPr w:leftFromText="180" w:rightFromText="180" w:vertAnchor="text" w:horzAnchor="page" w:tblpX="1899" w:tblpY="-271"/>
        <w:tblOverlap w:val="never"/>
        <w:tblW w:w="8565" w:type="dxa"/>
        <w:tblInd w:w="0" w:type="dxa"/>
        <w:tblLayout w:type="autofit"/>
        <w:tblCellMar>
          <w:top w:w="0" w:type="dxa"/>
          <w:left w:w="108" w:type="dxa"/>
          <w:bottom w:w="0" w:type="dxa"/>
          <w:right w:w="108" w:type="dxa"/>
        </w:tblCellMar>
      </w:tblPr>
      <w:tblGrid>
        <w:gridCol w:w="744"/>
        <w:gridCol w:w="780"/>
        <w:gridCol w:w="936"/>
        <w:gridCol w:w="6105"/>
      </w:tblGrid>
      <w:tr w14:paraId="7273C788">
        <w:tblPrEx>
          <w:tblCellMar>
            <w:top w:w="0" w:type="dxa"/>
            <w:left w:w="108" w:type="dxa"/>
            <w:bottom w:w="0" w:type="dxa"/>
            <w:right w:w="108" w:type="dxa"/>
          </w:tblCellMar>
        </w:tblPrEx>
        <w:trPr>
          <w:trHeight w:val="976" w:hRule="atLeast"/>
        </w:trPr>
        <w:tc>
          <w:tcPr>
            <w:tcW w:w="744" w:type="dxa"/>
            <w:tcBorders>
              <w:top w:val="single" w:color="000000" w:sz="4" w:space="0"/>
              <w:left w:val="single" w:color="000000" w:sz="4" w:space="0"/>
              <w:bottom w:val="single" w:color="000000" w:sz="4" w:space="0"/>
              <w:right w:val="single" w:color="000000" w:sz="4" w:space="0"/>
            </w:tcBorders>
            <w:vAlign w:val="center"/>
          </w:tcPr>
          <w:p w14:paraId="2F668337">
            <w:pPr>
              <w:widowControl/>
              <w:jc w:val="center"/>
              <w:textAlignment w:val="center"/>
              <w:rPr>
                <w:rFonts w:ascii="宋体" w:hAnsi="宋体" w:cs="宋体"/>
                <w:color w:val="000000"/>
                <w:sz w:val="24"/>
              </w:rPr>
            </w:pPr>
            <w:r>
              <w:rPr>
                <w:rFonts w:hint="eastAsia" w:ascii="宋体" w:hAnsi="宋体" w:cs="宋体"/>
                <w:color w:val="000000"/>
                <w:kern w:val="0"/>
                <w:sz w:val="24"/>
                <w:lang w:bidi="ar"/>
              </w:rPr>
              <w:t>序号</w:t>
            </w:r>
          </w:p>
        </w:tc>
        <w:tc>
          <w:tcPr>
            <w:tcW w:w="780" w:type="dxa"/>
            <w:tcBorders>
              <w:top w:val="single" w:color="000000" w:sz="4" w:space="0"/>
              <w:left w:val="single" w:color="000000" w:sz="4" w:space="0"/>
              <w:bottom w:val="single" w:color="000000" w:sz="4" w:space="0"/>
              <w:right w:val="single" w:color="000000" w:sz="4" w:space="0"/>
            </w:tcBorders>
            <w:vAlign w:val="center"/>
          </w:tcPr>
          <w:p w14:paraId="7889BB1F">
            <w:pPr>
              <w:widowControl/>
              <w:jc w:val="center"/>
              <w:textAlignment w:val="center"/>
              <w:rPr>
                <w:rFonts w:ascii="宋体" w:hAnsi="宋体" w:cs="宋体"/>
                <w:color w:val="000000"/>
                <w:sz w:val="24"/>
              </w:rPr>
            </w:pPr>
            <w:r>
              <w:rPr>
                <w:rStyle w:val="40"/>
                <w:rFonts w:hint="default"/>
                <w:lang w:bidi="ar"/>
              </w:rPr>
              <w:t>评分项目</w:t>
            </w:r>
          </w:p>
        </w:tc>
        <w:tc>
          <w:tcPr>
            <w:tcW w:w="936" w:type="dxa"/>
            <w:tcBorders>
              <w:top w:val="single" w:color="000000" w:sz="4" w:space="0"/>
              <w:left w:val="single" w:color="000000" w:sz="4" w:space="0"/>
              <w:bottom w:val="single" w:color="000000" w:sz="4" w:space="0"/>
              <w:right w:val="single" w:color="000000" w:sz="4" w:space="0"/>
            </w:tcBorders>
            <w:vAlign w:val="center"/>
          </w:tcPr>
          <w:p w14:paraId="619DCCBB">
            <w:pPr>
              <w:widowControl/>
              <w:jc w:val="center"/>
              <w:textAlignment w:val="center"/>
              <w:rPr>
                <w:rFonts w:ascii="宋体" w:hAnsi="宋体" w:cs="宋体"/>
                <w:color w:val="000000"/>
                <w:sz w:val="24"/>
              </w:rPr>
            </w:pPr>
            <w:r>
              <w:rPr>
                <w:rStyle w:val="40"/>
                <w:rFonts w:hint="default"/>
                <w:lang w:bidi="ar"/>
              </w:rPr>
              <w:t>满分</w:t>
            </w:r>
          </w:p>
        </w:tc>
        <w:tc>
          <w:tcPr>
            <w:tcW w:w="6105" w:type="dxa"/>
            <w:tcBorders>
              <w:top w:val="single" w:color="000000" w:sz="4" w:space="0"/>
              <w:left w:val="single" w:color="000000" w:sz="4" w:space="0"/>
              <w:bottom w:val="single" w:color="000000" w:sz="4" w:space="0"/>
              <w:right w:val="single" w:color="000000" w:sz="4" w:space="0"/>
            </w:tcBorders>
            <w:vAlign w:val="center"/>
          </w:tcPr>
          <w:p w14:paraId="7700B239">
            <w:pPr>
              <w:widowControl/>
              <w:jc w:val="center"/>
              <w:textAlignment w:val="center"/>
              <w:rPr>
                <w:rFonts w:ascii="宋体" w:hAnsi="宋体" w:cs="宋体"/>
                <w:sz w:val="24"/>
              </w:rPr>
            </w:pPr>
            <w:r>
              <w:rPr>
                <w:rStyle w:val="40"/>
                <w:rFonts w:hint="default"/>
                <w:color w:val="auto"/>
                <w:lang w:bidi="ar"/>
              </w:rPr>
              <w:t>评分要点及说明</w:t>
            </w:r>
          </w:p>
        </w:tc>
      </w:tr>
      <w:tr w14:paraId="09C142F6">
        <w:tblPrEx>
          <w:tblCellMar>
            <w:top w:w="0" w:type="dxa"/>
            <w:left w:w="108" w:type="dxa"/>
            <w:bottom w:w="0" w:type="dxa"/>
            <w:right w:w="108" w:type="dxa"/>
          </w:tblCellMar>
        </w:tblPrEx>
        <w:trPr>
          <w:trHeight w:val="482" w:hRule="atLeast"/>
        </w:trPr>
        <w:tc>
          <w:tcPr>
            <w:tcW w:w="744" w:type="dxa"/>
            <w:tcBorders>
              <w:top w:val="single" w:color="000000" w:sz="4" w:space="0"/>
              <w:left w:val="single" w:color="000000" w:sz="4" w:space="0"/>
              <w:bottom w:val="single" w:color="000000" w:sz="4" w:space="0"/>
              <w:right w:val="single" w:color="000000" w:sz="4" w:space="0"/>
            </w:tcBorders>
            <w:vAlign w:val="center"/>
          </w:tcPr>
          <w:p w14:paraId="71E28516">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780" w:type="dxa"/>
            <w:tcBorders>
              <w:top w:val="single" w:color="000000" w:sz="4" w:space="0"/>
              <w:left w:val="single" w:color="000000" w:sz="4" w:space="0"/>
              <w:bottom w:val="single" w:color="000000" w:sz="4" w:space="0"/>
              <w:right w:val="single" w:color="000000" w:sz="4" w:space="0"/>
            </w:tcBorders>
            <w:vAlign w:val="center"/>
          </w:tcPr>
          <w:p w14:paraId="429676BE">
            <w:pPr>
              <w:widowControl/>
              <w:jc w:val="center"/>
              <w:textAlignment w:val="center"/>
              <w:rPr>
                <w:rFonts w:ascii="宋体" w:hAnsi="宋体" w:cs="宋体"/>
                <w:color w:val="000000"/>
                <w:sz w:val="24"/>
              </w:rPr>
            </w:pPr>
            <w:r>
              <w:rPr>
                <w:rFonts w:hint="eastAsia" w:ascii="宋体" w:hAnsi="宋体" w:cs="宋体"/>
                <w:color w:val="000000"/>
                <w:kern w:val="0"/>
                <w:sz w:val="24"/>
                <w:lang w:bidi="ar"/>
              </w:rPr>
              <w:t>报价得分</w:t>
            </w:r>
          </w:p>
        </w:tc>
        <w:tc>
          <w:tcPr>
            <w:tcW w:w="936" w:type="dxa"/>
            <w:tcBorders>
              <w:top w:val="single" w:color="000000" w:sz="4" w:space="0"/>
              <w:left w:val="single" w:color="000000" w:sz="4" w:space="0"/>
              <w:bottom w:val="single" w:color="000000" w:sz="4" w:space="0"/>
              <w:right w:val="single" w:color="000000" w:sz="4" w:space="0"/>
            </w:tcBorders>
            <w:vAlign w:val="center"/>
          </w:tcPr>
          <w:p w14:paraId="0BA62117">
            <w:pPr>
              <w:widowControl/>
              <w:jc w:val="center"/>
              <w:textAlignment w:val="center"/>
              <w:rPr>
                <w:rFonts w:ascii="宋体" w:hAnsi="宋体" w:cs="宋体"/>
                <w:color w:val="000000"/>
                <w:sz w:val="24"/>
              </w:rPr>
            </w:pPr>
            <w:r>
              <w:rPr>
                <w:rStyle w:val="40"/>
                <w:lang w:bidi="ar"/>
              </w:rPr>
              <w:t>30</w:t>
            </w:r>
          </w:p>
        </w:tc>
        <w:tc>
          <w:tcPr>
            <w:tcW w:w="6105" w:type="dxa"/>
            <w:tcBorders>
              <w:top w:val="single" w:color="000000" w:sz="4" w:space="0"/>
              <w:left w:val="single" w:color="000000" w:sz="4" w:space="0"/>
              <w:bottom w:val="single" w:color="000000" w:sz="4" w:space="0"/>
              <w:right w:val="single" w:color="000000" w:sz="4" w:space="0"/>
            </w:tcBorders>
            <w:vAlign w:val="center"/>
          </w:tcPr>
          <w:p w14:paraId="5D670761">
            <w:pPr>
              <w:spacing w:line="360" w:lineRule="auto"/>
              <w:jc w:val="left"/>
              <w:rPr>
                <w:rFonts w:ascii="宋体" w:hAnsi="宋体" w:cs="宋体"/>
                <w:sz w:val="24"/>
              </w:rPr>
            </w:pPr>
            <w:r>
              <w:rPr>
                <w:rFonts w:hint="eastAsia" w:ascii="宋体" w:hAnsi="宋体" w:cs="宋体"/>
                <w:sz w:val="24"/>
              </w:rPr>
              <w:t>N＝30*所有投标中的有效最低投标报价/合格投标人的投标报价。</w:t>
            </w:r>
          </w:p>
          <w:p w14:paraId="0CCF6274">
            <w:pPr>
              <w:widowControl/>
              <w:spacing w:line="360" w:lineRule="auto"/>
              <w:jc w:val="left"/>
              <w:textAlignment w:val="center"/>
              <w:rPr>
                <w:rFonts w:ascii="宋体" w:hAnsi="宋体" w:cs="宋体"/>
                <w:sz w:val="24"/>
              </w:rPr>
            </w:pPr>
            <w:r>
              <w:rPr>
                <w:rFonts w:hint="eastAsia" w:ascii="宋体" w:hAnsi="宋体" w:cs="宋体"/>
                <w:sz w:val="24"/>
              </w:rPr>
              <w:t>说明：“N”表示报价得分；</w:t>
            </w:r>
          </w:p>
        </w:tc>
      </w:tr>
      <w:tr w14:paraId="6DE16601">
        <w:tblPrEx>
          <w:tblCellMar>
            <w:top w:w="0" w:type="dxa"/>
            <w:left w:w="108" w:type="dxa"/>
            <w:bottom w:w="0" w:type="dxa"/>
            <w:right w:w="108" w:type="dxa"/>
          </w:tblCellMar>
        </w:tblPrEx>
        <w:trPr>
          <w:trHeight w:val="1005" w:hRule="atLeast"/>
        </w:trPr>
        <w:tc>
          <w:tcPr>
            <w:tcW w:w="744" w:type="dxa"/>
            <w:tcBorders>
              <w:top w:val="single" w:color="000000" w:sz="4" w:space="0"/>
              <w:left w:val="single" w:color="000000" w:sz="4" w:space="0"/>
              <w:bottom w:val="single" w:color="000000" w:sz="4" w:space="0"/>
              <w:right w:val="single" w:color="000000" w:sz="4" w:space="0"/>
            </w:tcBorders>
            <w:vAlign w:val="center"/>
          </w:tcPr>
          <w:p w14:paraId="4E016847">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780" w:type="dxa"/>
            <w:tcBorders>
              <w:top w:val="single" w:color="000000" w:sz="4" w:space="0"/>
              <w:left w:val="single" w:color="000000" w:sz="4" w:space="0"/>
              <w:bottom w:val="single" w:color="000000" w:sz="4" w:space="0"/>
              <w:right w:val="single" w:color="000000" w:sz="4" w:space="0"/>
            </w:tcBorders>
            <w:vAlign w:val="center"/>
          </w:tcPr>
          <w:p w14:paraId="7EA9D65E">
            <w:pPr>
              <w:widowControl/>
              <w:jc w:val="center"/>
              <w:textAlignment w:val="center"/>
              <w:rPr>
                <w:rFonts w:ascii="宋体" w:hAnsi="宋体" w:cs="宋体"/>
                <w:color w:val="000000"/>
                <w:sz w:val="24"/>
              </w:rPr>
            </w:pPr>
            <w:r>
              <w:rPr>
                <w:rFonts w:hint="eastAsia" w:ascii="宋体" w:hAnsi="宋体" w:cs="宋体"/>
                <w:color w:val="000000"/>
                <w:kern w:val="0"/>
                <w:sz w:val="24"/>
                <w:lang w:bidi="ar"/>
              </w:rPr>
              <w:t>需求响应情况</w:t>
            </w:r>
          </w:p>
        </w:tc>
        <w:tc>
          <w:tcPr>
            <w:tcW w:w="936" w:type="dxa"/>
            <w:tcBorders>
              <w:top w:val="single" w:color="000000" w:sz="4" w:space="0"/>
              <w:left w:val="single" w:color="000000" w:sz="4" w:space="0"/>
              <w:bottom w:val="single" w:color="000000" w:sz="4" w:space="0"/>
              <w:right w:val="single" w:color="000000" w:sz="4" w:space="0"/>
            </w:tcBorders>
            <w:vAlign w:val="center"/>
          </w:tcPr>
          <w:p w14:paraId="336A1050">
            <w:pPr>
              <w:widowControl/>
              <w:jc w:val="center"/>
              <w:textAlignment w:val="center"/>
              <w:rPr>
                <w:rFonts w:ascii="宋体" w:hAnsi="宋体" w:cs="宋体"/>
                <w:color w:val="000000"/>
                <w:sz w:val="24"/>
              </w:rPr>
            </w:pPr>
            <w:r>
              <w:rPr>
                <w:rFonts w:hint="eastAsia" w:ascii="宋体" w:hAnsi="宋体" w:cs="宋体"/>
                <w:color w:val="000000"/>
                <w:kern w:val="0"/>
                <w:sz w:val="24"/>
                <w:lang w:bidi="ar"/>
              </w:rPr>
              <w:t>40</w:t>
            </w:r>
          </w:p>
        </w:tc>
        <w:tc>
          <w:tcPr>
            <w:tcW w:w="6105" w:type="dxa"/>
            <w:tcBorders>
              <w:top w:val="single" w:color="000000" w:sz="4" w:space="0"/>
              <w:left w:val="single" w:color="000000" w:sz="4" w:space="0"/>
              <w:bottom w:val="single" w:color="000000" w:sz="4" w:space="0"/>
              <w:right w:val="single" w:color="000000" w:sz="4" w:space="0"/>
            </w:tcBorders>
            <w:vAlign w:val="center"/>
          </w:tcPr>
          <w:p w14:paraId="0DBD4069">
            <w:pPr>
              <w:widowControl/>
              <w:spacing w:line="360" w:lineRule="auto"/>
              <w:textAlignment w:val="center"/>
              <w:rPr>
                <w:rFonts w:ascii="宋体" w:hAnsi="宋体" w:cs="宋体"/>
                <w:sz w:val="24"/>
              </w:rPr>
            </w:pPr>
            <w:r>
              <w:rPr>
                <w:rFonts w:hint="eastAsia" w:ascii="宋体" w:hAnsi="宋体" w:cs="宋体"/>
                <w:sz w:val="24"/>
              </w:rPr>
              <w:t>如有标注“▲”的关键技术参数低于或不满足遴选文件要求，有一项扣3分。其他的为一般技术参数，一般技术参数低于遴选文件要求，有一项减1分。最低得0分。</w:t>
            </w:r>
          </w:p>
        </w:tc>
      </w:tr>
      <w:tr w14:paraId="0719C869">
        <w:tblPrEx>
          <w:tblCellMar>
            <w:top w:w="0" w:type="dxa"/>
            <w:left w:w="108" w:type="dxa"/>
            <w:bottom w:w="0" w:type="dxa"/>
            <w:right w:w="108" w:type="dxa"/>
          </w:tblCellMar>
        </w:tblPrEx>
        <w:trPr>
          <w:trHeight w:val="1080" w:hRule="atLeast"/>
        </w:trPr>
        <w:tc>
          <w:tcPr>
            <w:tcW w:w="744" w:type="dxa"/>
            <w:tcBorders>
              <w:top w:val="single" w:color="000000" w:sz="4" w:space="0"/>
              <w:left w:val="single" w:color="000000" w:sz="4" w:space="0"/>
              <w:bottom w:val="single" w:color="000000" w:sz="4" w:space="0"/>
              <w:right w:val="single" w:color="000000" w:sz="4" w:space="0"/>
            </w:tcBorders>
            <w:vAlign w:val="center"/>
          </w:tcPr>
          <w:p w14:paraId="613D2267">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780" w:type="dxa"/>
            <w:tcBorders>
              <w:top w:val="single" w:color="000000" w:sz="4" w:space="0"/>
              <w:left w:val="single" w:color="000000" w:sz="4" w:space="0"/>
              <w:bottom w:val="single" w:color="000000" w:sz="4" w:space="0"/>
              <w:right w:val="single" w:color="000000" w:sz="4" w:space="0"/>
            </w:tcBorders>
            <w:vAlign w:val="center"/>
          </w:tcPr>
          <w:p w14:paraId="7A28A86E">
            <w:pPr>
              <w:widowControl/>
              <w:jc w:val="center"/>
              <w:textAlignment w:val="center"/>
              <w:rPr>
                <w:rFonts w:ascii="宋体" w:hAnsi="宋体" w:cs="宋体"/>
                <w:color w:val="000000"/>
                <w:sz w:val="24"/>
              </w:rPr>
            </w:pPr>
            <w:r>
              <w:rPr>
                <w:rFonts w:hint="eastAsia" w:ascii="宋体" w:hAnsi="宋体" w:cs="宋体"/>
                <w:color w:val="000000"/>
                <w:kern w:val="0"/>
                <w:sz w:val="24"/>
                <w:lang w:bidi="ar"/>
              </w:rPr>
              <w:t>服务方案</w:t>
            </w:r>
          </w:p>
        </w:tc>
        <w:tc>
          <w:tcPr>
            <w:tcW w:w="936" w:type="dxa"/>
            <w:tcBorders>
              <w:top w:val="single" w:color="000000" w:sz="4" w:space="0"/>
              <w:left w:val="single" w:color="000000" w:sz="4" w:space="0"/>
              <w:bottom w:val="single" w:color="000000" w:sz="4" w:space="0"/>
              <w:right w:val="single" w:color="000000" w:sz="4" w:space="0"/>
            </w:tcBorders>
            <w:vAlign w:val="center"/>
          </w:tcPr>
          <w:p w14:paraId="13CC6DCB">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6105" w:type="dxa"/>
            <w:tcBorders>
              <w:top w:val="single" w:color="000000" w:sz="4" w:space="0"/>
              <w:left w:val="single" w:color="000000" w:sz="4" w:space="0"/>
              <w:bottom w:val="single" w:color="000000" w:sz="4" w:space="0"/>
              <w:right w:val="single" w:color="000000" w:sz="4" w:space="0"/>
            </w:tcBorders>
            <w:vAlign w:val="center"/>
          </w:tcPr>
          <w:p w14:paraId="7A7FBA79">
            <w:pPr>
              <w:widowControl/>
              <w:spacing w:line="360" w:lineRule="auto"/>
              <w:textAlignment w:val="center"/>
              <w:rPr>
                <w:rFonts w:ascii="宋体" w:hAnsi="宋体" w:cs="宋体"/>
                <w:color w:val="000000"/>
                <w:sz w:val="24"/>
              </w:rPr>
            </w:pPr>
            <w:r>
              <w:rPr>
                <w:rFonts w:hint="eastAsia" w:ascii="宋体" w:hAnsi="宋体" w:cs="宋体"/>
                <w:color w:val="000000"/>
                <w:sz w:val="24"/>
              </w:rPr>
              <w:t>在满足招标人服务要求及标准的前提下，比较各投标人提交的服务技术功能、服务方案、服务统计等方案，并结合投标人对服务要求条款偏离情况进行打分。</w:t>
            </w:r>
          </w:p>
          <w:p w14:paraId="05DEC15C">
            <w:pPr>
              <w:widowControl/>
              <w:spacing w:line="360" w:lineRule="auto"/>
              <w:textAlignment w:val="center"/>
              <w:rPr>
                <w:rFonts w:ascii="宋体" w:hAnsi="宋体" w:cs="宋体"/>
                <w:color w:val="000000"/>
                <w:sz w:val="24"/>
              </w:rPr>
            </w:pPr>
            <w:r>
              <w:rPr>
                <w:rFonts w:hint="eastAsia" w:ascii="宋体" w:hAnsi="宋体" w:cs="宋体"/>
                <w:color w:val="000000"/>
                <w:sz w:val="24"/>
              </w:rPr>
              <w:t>最好，得7分-10分（含）；一般，得4分-6分（含）；较差，得0分（含）-3分（含）。</w:t>
            </w:r>
          </w:p>
        </w:tc>
      </w:tr>
      <w:tr w14:paraId="3931B45B">
        <w:tblPrEx>
          <w:tblCellMar>
            <w:top w:w="0" w:type="dxa"/>
            <w:left w:w="108" w:type="dxa"/>
            <w:bottom w:w="0" w:type="dxa"/>
            <w:right w:w="108" w:type="dxa"/>
          </w:tblCellMar>
        </w:tblPrEx>
        <w:trPr>
          <w:trHeight w:val="1080" w:hRule="atLeast"/>
        </w:trPr>
        <w:tc>
          <w:tcPr>
            <w:tcW w:w="744" w:type="dxa"/>
            <w:tcBorders>
              <w:top w:val="single" w:color="000000" w:sz="4" w:space="0"/>
              <w:left w:val="single" w:color="000000" w:sz="4" w:space="0"/>
              <w:bottom w:val="single" w:color="000000" w:sz="4" w:space="0"/>
              <w:right w:val="single" w:color="000000" w:sz="4" w:space="0"/>
            </w:tcBorders>
            <w:vAlign w:val="center"/>
          </w:tcPr>
          <w:p w14:paraId="49DC2E61">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w:t>
            </w:r>
          </w:p>
        </w:tc>
        <w:tc>
          <w:tcPr>
            <w:tcW w:w="780" w:type="dxa"/>
            <w:tcBorders>
              <w:top w:val="single" w:color="000000" w:sz="4" w:space="0"/>
              <w:left w:val="single" w:color="000000" w:sz="4" w:space="0"/>
              <w:bottom w:val="single" w:color="000000" w:sz="4" w:space="0"/>
              <w:right w:val="single" w:color="000000" w:sz="4" w:space="0"/>
            </w:tcBorders>
            <w:vAlign w:val="center"/>
          </w:tcPr>
          <w:p w14:paraId="7A9FF409">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售后服务及培训</w:t>
            </w:r>
          </w:p>
        </w:tc>
        <w:tc>
          <w:tcPr>
            <w:tcW w:w="936" w:type="dxa"/>
            <w:tcBorders>
              <w:top w:val="single" w:color="000000" w:sz="4" w:space="0"/>
              <w:left w:val="single" w:color="000000" w:sz="4" w:space="0"/>
              <w:bottom w:val="single" w:color="000000" w:sz="4" w:space="0"/>
              <w:right w:val="single" w:color="000000" w:sz="4" w:space="0"/>
            </w:tcBorders>
            <w:vAlign w:val="center"/>
          </w:tcPr>
          <w:p w14:paraId="142F4009">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w:t>
            </w:r>
          </w:p>
        </w:tc>
        <w:tc>
          <w:tcPr>
            <w:tcW w:w="6105" w:type="dxa"/>
            <w:tcBorders>
              <w:top w:val="single" w:color="000000" w:sz="4" w:space="0"/>
              <w:left w:val="single" w:color="000000" w:sz="4" w:space="0"/>
              <w:bottom w:val="single" w:color="000000" w:sz="4" w:space="0"/>
              <w:right w:val="single" w:color="000000" w:sz="4" w:space="0"/>
            </w:tcBorders>
            <w:vAlign w:val="center"/>
          </w:tcPr>
          <w:p w14:paraId="39E045AA">
            <w:pPr>
              <w:spacing w:line="360" w:lineRule="auto"/>
              <w:jc w:val="left"/>
              <w:rPr>
                <w:rFonts w:ascii="宋体" w:hAnsi="宋体" w:cs="宋体"/>
                <w:color w:val="000000"/>
                <w:sz w:val="24"/>
              </w:rPr>
            </w:pPr>
            <w:r>
              <w:rPr>
                <w:rFonts w:hint="eastAsia" w:ascii="宋体" w:hAnsi="宋体" w:cs="宋体"/>
                <w:color w:val="000000"/>
                <w:sz w:val="24"/>
              </w:rPr>
              <w:t>在满足招标人服务要求及标准的前提下，比较各投标人提交的售后服务方案和培训计划，内容应包括：服务水平承诺、服务级别、应急预案、技术支持力量等，并结合投标人对服务要求条款偏离情况进行打分。</w:t>
            </w:r>
          </w:p>
          <w:p w14:paraId="0D68A7E7">
            <w:pPr>
              <w:widowControl/>
              <w:spacing w:line="360" w:lineRule="auto"/>
              <w:textAlignment w:val="center"/>
              <w:rPr>
                <w:rFonts w:ascii="宋体" w:hAnsi="宋体" w:cs="宋体"/>
                <w:color w:val="000000"/>
                <w:kern w:val="0"/>
                <w:sz w:val="24"/>
                <w:lang w:bidi="ar"/>
              </w:rPr>
            </w:pPr>
            <w:r>
              <w:rPr>
                <w:rFonts w:hint="eastAsia" w:ascii="宋体" w:hAnsi="宋体"/>
                <w:sz w:val="24"/>
              </w:rPr>
              <w:t>最好，得4分-5分（含）；一般，得2分-3分（含）；较差，得0分（含）-1分（含）。</w:t>
            </w:r>
          </w:p>
        </w:tc>
      </w:tr>
      <w:tr w14:paraId="24569C08">
        <w:tblPrEx>
          <w:tblCellMar>
            <w:top w:w="0" w:type="dxa"/>
            <w:left w:w="108" w:type="dxa"/>
            <w:bottom w:w="0" w:type="dxa"/>
            <w:right w:w="108" w:type="dxa"/>
          </w:tblCellMar>
        </w:tblPrEx>
        <w:trPr>
          <w:trHeight w:val="1440" w:hRule="atLeast"/>
        </w:trPr>
        <w:tc>
          <w:tcPr>
            <w:tcW w:w="744" w:type="dxa"/>
            <w:tcBorders>
              <w:top w:val="single" w:color="000000" w:sz="4" w:space="0"/>
              <w:left w:val="single" w:color="000000" w:sz="4" w:space="0"/>
              <w:bottom w:val="single" w:color="000000" w:sz="4" w:space="0"/>
              <w:right w:val="single" w:color="000000" w:sz="4" w:space="0"/>
            </w:tcBorders>
            <w:vAlign w:val="center"/>
          </w:tcPr>
          <w:p w14:paraId="5AC94DEA">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DEAF">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综合能力</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8DB9">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5245">
            <w:pPr>
              <w:widowControl/>
              <w:spacing w:line="360" w:lineRule="auto"/>
              <w:textAlignment w:val="center"/>
              <w:rPr>
                <w:rFonts w:ascii="宋体" w:hAnsi="宋体" w:cs="宋体"/>
                <w:color w:val="000000"/>
                <w:sz w:val="24"/>
              </w:rPr>
            </w:pPr>
            <w:r>
              <w:rPr>
                <w:rFonts w:hint="eastAsia" w:ascii="宋体" w:hAnsi="宋体" w:cs="宋体"/>
                <w:color w:val="000000"/>
                <w:sz w:val="24"/>
              </w:rPr>
              <w:t>根据投标人的所获资质及荣誉、财务能力、投标产品情况等综合评定。</w:t>
            </w:r>
          </w:p>
          <w:p w14:paraId="67F48984">
            <w:pPr>
              <w:widowControl/>
              <w:spacing w:line="360" w:lineRule="auto"/>
              <w:textAlignment w:val="center"/>
              <w:rPr>
                <w:rFonts w:ascii="宋体" w:hAnsi="宋体" w:cs="宋体"/>
                <w:color w:val="000000"/>
                <w:kern w:val="0"/>
                <w:sz w:val="24"/>
                <w:lang w:bidi="ar"/>
              </w:rPr>
            </w:pPr>
            <w:r>
              <w:rPr>
                <w:rFonts w:hint="eastAsia" w:ascii="宋体" w:hAnsi="宋体"/>
                <w:sz w:val="24"/>
              </w:rPr>
              <w:t>最好，得4分-5分（含）；一般，得2分-3分（含）；较差，得0分（含）-1分（含）。</w:t>
            </w:r>
          </w:p>
        </w:tc>
      </w:tr>
      <w:tr w14:paraId="0E4E7726">
        <w:tblPrEx>
          <w:tblCellMar>
            <w:top w:w="0" w:type="dxa"/>
            <w:left w:w="108" w:type="dxa"/>
            <w:bottom w:w="0" w:type="dxa"/>
            <w:right w:w="108" w:type="dxa"/>
          </w:tblCellMar>
        </w:tblPrEx>
        <w:trPr>
          <w:trHeight w:val="1440" w:hRule="atLeast"/>
        </w:trPr>
        <w:tc>
          <w:tcPr>
            <w:tcW w:w="744" w:type="dxa"/>
            <w:tcBorders>
              <w:top w:val="single" w:color="000000" w:sz="4" w:space="0"/>
              <w:left w:val="single" w:color="000000" w:sz="4" w:space="0"/>
              <w:bottom w:val="single" w:color="000000" w:sz="4" w:space="0"/>
              <w:right w:val="single" w:color="000000" w:sz="4" w:space="0"/>
            </w:tcBorders>
            <w:vAlign w:val="center"/>
          </w:tcPr>
          <w:p w14:paraId="237052AF">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98B8">
            <w:pPr>
              <w:widowControl/>
              <w:jc w:val="center"/>
              <w:textAlignment w:val="center"/>
              <w:rPr>
                <w:rFonts w:ascii="宋体" w:hAnsi="宋体" w:cs="宋体"/>
                <w:color w:val="000000"/>
                <w:sz w:val="24"/>
              </w:rPr>
            </w:pPr>
            <w:r>
              <w:rPr>
                <w:rFonts w:hint="eastAsia" w:ascii="宋体" w:hAnsi="宋体" w:cs="宋体"/>
                <w:color w:val="000000"/>
                <w:kern w:val="0"/>
                <w:sz w:val="24"/>
                <w:lang w:bidi="ar"/>
              </w:rPr>
              <w:t>类似项目经验</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CC2C">
            <w:pPr>
              <w:widowControl/>
              <w:jc w:val="center"/>
              <w:textAlignment w:val="center"/>
              <w:rPr>
                <w:rFonts w:ascii="宋体" w:hAnsi="宋体" w:cs="宋体"/>
                <w:color w:val="000000"/>
                <w:sz w:val="24"/>
              </w:rPr>
            </w:pPr>
            <w:r>
              <w:rPr>
                <w:rStyle w:val="40"/>
                <w:rFonts w:hint="default"/>
                <w:lang w:bidi="ar"/>
              </w:rPr>
              <w:t>10</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B281">
            <w:pPr>
              <w:widowControl/>
              <w:spacing w:line="360" w:lineRule="auto"/>
              <w:textAlignment w:val="center"/>
              <w:rPr>
                <w:rFonts w:ascii="宋体" w:hAnsi="宋体" w:cs="宋体"/>
                <w:color w:val="000000"/>
                <w:sz w:val="24"/>
              </w:rPr>
            </w:pPr>
            <w:r>
              <w:rPr>
                <w:rFonts w:hint="eastAsia" w:ascii="宋体" w:hAnsi="宋体" w:cs="宋体"/>
                <w:spacing w:val="8"/>
                <w:kern w:val="0"/>
                <w:sz w:val="24"/>
              </w:rPr>
              <w:t>投标人2</w:t>
            </w:r>
            <w:r>
              <w:rPr>
                <w:rFonts w:ascii="宋体" w:hAnsi="宋体" w:cs="宋体"/>
                <w:spacing w:val="8"/>
                <w:kern w:val="0"/>
                <w:sz w:val="24"/>
              </w:rPr>
              <w:t>0</w:t>
            </w:r>
            <w:r>
              <w:rPr>
                <w:rFonts w:hint="eastAsia" w:ascii="宋体" w:hAnsi="宋体" w:cs="宋体"/>
                <w:spacing w:val="8"/>
                <w:kern w:val="0"/>
                <w:sz w:val="24"/>
              </w:rPr>
              <w:t>21年6月1日起承</w:t>
            </w:r>
            <w:r>
              <w:rPr>
                <w:rFonts w:hint="eastAsia" w:ascii="宋体" w:hAnsi="宋体"/>
                <w:sz w:val="24"/>
              </w:rPr>
              <w:t>接类似相关业务经验证明(以合同复印件为准，复印件中需体现合同的签约主体、项目名称及内容、签约日期等合同要素的相关内容，否则将不予认可。)。</w:t>
            </w:r>
            <w:r>
              <w:rPr>
                <w:rFonts w:hint="eastAsia" w:ascii="宋体" w:hAnsi="宋体" w:cs="宋体"/>
                <w:spacing w:val="8"/>
                <w:kern w:val="0"/>
                <w:sz w:val="24"/>
              </w:rPr>
              <w:t>有1个有效案例得1分，最高得10分，不提供不得分。</w:t>
            </w:r>
          </w:p>
        </w:tc>
      </w:tr>
    </w:tbl>
    <w:p w14:paraId="4C7F2BAD">
      <w:pPr>
        <w:pStyle w:val="2"/>
        <w:spacing w:line="288" w:lineRule="auto"/>
        <w:ind w:left="0" w:firstLine="0"/>
        <w:rPr>
          <w:rFonts w:cs="宋体"/>
          <w:shd w:val="clear" w:color="auto" w:fill="auto"/>
        </w:rPr>
      </w:pPr>
    </w:p>
    <w:p w14:paraId="398A0298">
      <w:pPr>
        <w:snapToGrid w:val="0"/>
        <w:spacing w:line="360" w:lineRule="auto"/>
        <w:rPr>
          <w:rFonts w:ascii="宋体" w:hAnsi="宋体"/>
          <w:b/>
          <w:sz w:val="24"/>
        </w:rPr>
      </w:pPr>
      <w:r>
        <w:rPr>
          <w:rFonts w:hint="eastAsia" w:ascii="宋体" w:hAnsi="宋体"/>
          <w:b/>
          <w:sz w:val="24"/>
        </w:rPr>
        <w:t>7、授予合同</w:t>
      </w:r>
    </w:p>
    <w:p w14:paraId="13057AAE">
      <w:pPr>
        <w:snapToGrid w:val="0"/>
        <w:spacing w:line="360" w:lineRule="auto"/>
        <w:ind w:firstLine="425"/>
        <w:rPr>
          <w:rFonts w:ascii="宋体" w:hAnsi="宋体"/>
          <w:b/>
          <w:sz w:val="24"/>
        </w:rPr>
      </w:pPr>
      <w:r>
        <w:rPr>
          <w:rFonts w:ascii="宋体" w:hAnsi="宋体"/>
          <w:b/>
          <w:sz w:val="24"/>
        </w:rPr>
        <w:t>7.</w:t>
      </w:r>
      <w:r>
        <w:rPr>
          <w:rFonts w:hint="eastAsia" w:ascii="宋体" w:hAnsi="宋体"/>
          <w:b/>
          <w:sz w:val="24"/>
        </w:rPr>
        <w:t>1、合同授予的标准</w:t>
      </w:r>
    </w:p>
    <w:p w14:paraId="40271A03">
      <w:pPr>
        <w:snapToGrid w:val="0"/>
        <w:spacing w:line="360" w:lineRule="auto"/>
        <w:ind w:firstLine="425"/>
        <w:rPr>
          <w:rFonts w:ascii="宋体" w:hAnsi="宋体"/>
          <w:sz w:val="24"/>
        </w:rPr>
      </w:pPr>
      <w:r>
        <w:rPr>
          <w:rFonts w:ascii="宋体" w:hAnsi="宋体"/>
          <w:sz w:val="24"/>
        </w:rPr>
        <w:t>7.</w:t>
      </w:r>
      <w:r>
        <w:rPr>
          <w:rFonts w:hint="eastAsia" w:ascii="宋体" w:hAnsi="宋体"/>
          <w:sz w:val="24"/>
        </w:rPr>
        <w:t>1.1发布人根据评选报告和推荐的中选候选人，将合同授予具有有效实施本合同能力的中选候选人。</w:t>
      </w:r>
    </w:p>
    <w:p w14:paraId="7D2CD18C">
      <w:pPr>
        <w:snapToGrid w:val="0"/>
        <w:spacing w:line="360" w:lineRule="auto"/>
        <w:ind w:firstLine="425"/>
        <w:rPr>
          <w:rFonts w:ascii="宋体" w:hAnsi="宋体"/>
          <w:sz w:val="24"/>
        </w:rPr>
      </w:pPr>
      <w:r>
        <w:rPr>
          <w:rFonts w:ascii="宋体" w:hAnsi="宋体"/>
          <w:sz w:val="24"/>
        </w:rPr>
        <w:t>7.</w:t>
      </w:r>
      <w:r>
        <w:rPr>
          <w:rFonts w:hint="eastAsia" w:ascii="宋体" w:hAnsi="宋体"/>
          <w:sz w:val="24"/>
        </w:rPr>
        <w:t>1.2发布人应当确定排名第一中选候选人为中选人，排名第一的中选候选人放弃中选、因不可抗力提出不能履行合同，发布人可以确定排名第二的中选候选人为中选人。</w:t>
      </w:r>
    </w:p>
    <w:p w14:paraId="0E81ABC7">
      <w:pPr>
        <w:snapToGrid w:val="0"/>
        <w:spacing w:line="360" w:lineRule="auto"/>
        <w:ind w:firstLine="425"/>
        <w:rPr>
          <w:rFonts w:ascii="宋体" w:hAnsi="宋体"/>
          <w:b/>
          <w:sz w:val="24"/>
        </w:rPr>
      </w:pPr>
      <w:r>
        <w:rPr>
          <w:rFonts w:hint="eastAsia" w:ascii="宋体" w:hAnsi="宋体"/>
          <w:b/>
          <w:sz w:val="24"/>
        </w:rPr>
        <w:t>7</w:t>
      </w:r>
      <w:r>
        <w:rPr>
          <w:rFonts w:ascii="宋体" w:hAnsi="宋体"/>
          <w:b/>
          <w:sz w:val="24"/>
        </w:rPr>
        <w:t>.2、</w:t>
      </w:r>
      <w:r>
        <w:rPr>
          <w:rFonts w:hint="eastAsia" w:ascii="宋体" w:hAnsi="宋体"/>
          <w:b/>
          <w:sz w:val="24"/>
        </w:rPr>
        <w:t>发布人接受和拒绝参选的权利</w:t>
      </w:r>
      <w:r>
        <w:rPr>
          <w:rFonts w:hint="eastAsia" w:ascii="宋体" w:hAnsi="宋体"/>
          <w:b/>
          <w:sz w:val="24"/>
        </w:rPr>
        <w:tab/>
      </w:r>
    </w:p>
    <w:p w14:paraId="1E4C896B">
      <w:pPr>
        <w:snapToGrid w:val="0"/>
        <w:spacing w:line="360" w:lineRule="auto"/>
        <w:ind w:firstLine="425"/>
        <w:rPr>
          <w:rFonts w:hAnsi="宋体"/>
          <w:sz w:val="24"/>
        </w:rPr>
      </w:pPr>
      <w:r>
        <w:rPr>
          <w:rFonts w:hint="eastAsia" w:hAnsi="宋体"/>
          <w:sz w:val="24"/>
        </w:rPr>
        <w:t>发布人在发出中选通知书前因项目发生变化或不可抗力等原因有权宣布参选程序无效或拒绝所有参选，并对由此引起的对参选人的影响不承担任何责任，也无须将这样做的理由通知受影响的参选人。</w:t>
      </w:r>
    </w:p>
    <w:p w14:paraId="225208B1">
      <w:pPr>
        <w:snapToGrid w:val="0"/>
        <w:spacing w:line="360" w:lineRule="auto"/>
        <w:ind w:firstLine="482" w:firstLineChars="200"/>
        <w:rPr>
          <w:rFonts w:ascii="宋体" w:hAnsi="宋体"/>
          <w:b/>
          <w:sz w:val="24"/>
        </w:rPr>
      </w:pPr>
      <w:r>
        <w:rPr>
          <w:rFonts w:hint="eastAsia" w:ascii="宋体" w:hAnsi="宋体"/>
          <w:b/>
          <w:sz w:val="24"/>
        </w:rPr>
        <w:t>7</w:t>
      </w:r>
      <w:r>
        <w:rPr>
          <w:rFonts w:ascii="宋体" w:hAnsi="宋体"/>
          <w:b/>
          <w:sz w:val="24"/>
        </w:rPr>
        <w:t>.3、</w:t>
      </w:r>
      <w:r>
        <w:rPr>
          <w:rFonts w:hint="eastAsia" w:ascii="宋体" w:hAnsi="宋体"/>
          <w:b/>
          <w:sz w:val="24"/>
        </w:rPr>
        <w:t>合同要求</w:t>
      </w:r>
    </w:p>
    <w:p w14:paraId="64F4DFD4">
      <w:pPr>
        <w:snapToGrid w:val="0"/>
        <w:spacing w:line="360" w:lineRule="auto"/>
        <w:ind w:left="425"/>
        <w:rPr>
          <w:rFonts w:ascii="宋体" w:hAnsi="宋体"/>
          <w:b/>
          <w:color w:val="000000"/>
          <w:sz w:val="24"/>
        </w:rPr>
      </w:pPr>
      <w:r>
        <w:rPr>
          <w:rFonts w:ascii="宋体" w:hAnsi="宋体"/>
          <w:color w:val="000000"/>
          <w:sz w:val="24"/>
        </w:rPr>
        <w:t>7.</w:t>
      </w:r>
      <w:r>
        <w:rPr>
          <w:rFonts w:hint="eastAsia" w:ascii="宋体" w:hAnsi="宋体"/>
          <w:color w:val="000000"/>
          <w:sz w:val="24"/>
        </w:rPr>
        <w:t>3.1、</w:t>
      </w:r>
      <w:r>
        <w:rPr>
          <w:rFonts w:hint="eastAsia" w:ascii="宋体" w:hAnsi="宋体"/>
          <w:b/>
          <w:color w:val="000000"/>
          <w:sz w:val="24"/>
        </w:rPr>
        <w:t>价格条款：不得高于参选（遴选）文件价格。</w:t>
      </w:r>
    </w:p>
    <w:p w14:paraId="65080F8B">
      <w:pPr>
        <w:snapToGrid w:val="0"/>
        <w:spacing w:line="360" w:lineRule="auto"/>
        <w:ind w:left="425"/>
        <w:rPr>
          <w:rFonts w:ascii="宋体" w:hAnsi="宋体"/>
          <w:color w:val="000000"/>
          <w:sz w:val="24"/>
        </w:rPr>
      </w:pPr>
      <w:r>
        <w:rPr>
          <w:rFonts w:ascii="宋体" w:hAnsi="宋体"/>
          <w:color w:val="000000"/>
          <w:sz w:val="24"/>
        </w:rPr>
        <w:t>7.</w:t>
      </w:r>
      <w:r>
        <w:rPr>
          <w:rFonts w:hint="eastAsia" w:ascii="宋体" w:hAnsi="宋体"/>
          <w:color w:val="000000"/>
          <w:sz w:val="24"/>
        </w:rPr>
        <w:t>3.2、遴选文件、参选文件均为合同附件，法律效力顺利依次为遴选文件、参选文件、合同、附件。</w:t>
      </w:r>
    </w:p>
    <w:p w14:paraId="1A3F194F">
      <w:pPr>
        <w:snapToGrid w:val="0"/>
        <w:spacing w:line="360" w:lineRule="auto"/>
        <w:ind w:firstLine="425"/>
        <w:rPr>
          <w:rFonts w:ascii="宋体" w:hAnsi="宋体"/>
          <w:sz w:val="24"/>
        </w:rPr>
      </w:pPr>
      <w:r>
        <w:rPr>
          <w:rFonts w:ascii="宋体" w:hAnsi="宋体"/>
          <w:sz w:val="24"/>
        </w:rPr>
        <w:t>7.</w:t>
      </w:r>
      <w:r>
        <w:rPr>
          <w:rFonts w:hint="eastAsia" w:ascii="宋体" w:hAnsi="宋体"/>
          <w:sz w:val="24"/>
        </w:rPr>
        <w:t>3.</w:t>
      </w:r>
      <w:r>
        <w:rPr>
          <w:rFonts w:ascii="宋体" w:hAnsi="宋体"/>
          <w:sz w:val="24"/>
        </w:rPr>
        <w:t>3</w:t>
      </w:r>
      <w:r>
        <w:rPr>
          <w:rFonts w:hint="eastAsia" w:ascii="宋体" w:hAnsi="宋体"/>
          <w:sz w:val="24"/>
        </w:rPr>
        <w:t>、违约责任</w:t>
      </w:r>
    </w:p>
    <w:p w14:paraId="4250CF03">
      <w:pPr>
        <w:snapToGrid w:val="0"/>
        <w:spacing w:line="360" w:lineRule="auto"/>
        <w:ind w:firstLine="425"/>
        <w:rPr>
          <w:rFonts w:ascii="宋体" w:hAnsi="宋体"/>
          <w:sz w:val="24"/>
        </w:rPr>
      </w:pPr>
      <w:r>
        <w:rPr>
          <w:rFonts w:hint="eastAsia" w:ascii="宋体" w:hAnsi="宋体"/>
          <w:sz w:val="24"/>
        </w:rPr>
        <w:t>（1）任何一方违反合同条款的约定，另一方有权中止合同而无须做出任何赔偿。</w:t>
      </w:r>
    </w:p>
    <w:p w14:paraId="08E9B968">
      <w:pPr>
        <w:snapToGrid w:val="0"/>
        <w:spacing w:line="360" w:lineRule="auto"/>
        <w:ind w:firstLine="425"/>
        <w:rPr>
          <w:sz w:val="24"/>
        </w:rPr>
      </w:pPr>
      <w:r>
        <w:rPr>
          <w:rFonts w:hint="eastAsia" w:ascii="宋体" w:hAnsi="宋体"/>
          <w:sz w:val="24"/>
        </w:rPr>
        <w:t>（2）因中选人的原因造成发布人及</w:t>
      </w:r>
      <w:r>
        <w:rPr>
          <w:rFonts w:hint="eastAsia"/>
          <w:sz w:val="24"/>
        </w:rPr>
        <w:t>任何第三方人身安全和财产安全受到损害的，参选人除应承担相应的责任并予以赔偿外，当赔偿金额不足以支付时，发布人有权以应付合同金额先行赔付。</w:t>
      </w:r>
    </w:p>
    <w:p w14:paraId="2E66ED9C">
      <w:pPr>
        <w:snapToGrid w:val="0"/>
        <w:spacing w:line="360" w:lineRule="auto"/>
        <w:ind w:firstLine="425"/>
        <w:jc w:val="left"/>
        <w:textAlignment w:val="baseline"/>
        <w:rPr>
          <w:rFonts w:ascii="宋体" w:hAnsi="宋体"/>
          <w:color w:val="000000"/>
          <w:sz w:val="24"/>
        </w:rPr>
      </w:pPr>
      <w:r>
        <w:rPr>
          <w:rFonts w:ascii="宋体" w:hAnsi="宋体"/>
          <w:color w:val="000000"/>
          <w:sz w:val="24"/>
        </w:rPr>
        <w:t>7.</w:t>
      </w:r>
      <w:r>
        <w:rPr>
          <w:rFonts w:hint="eastAsia" w:ascii="宋体" w:hAnsi="宋体"/>
          <w:color w:val="000000"/>
          <w:sz w:val="24"/>
        </w:rPr>
        <w:t>3.</w:t>
      </w:r>
      <w:r>
        <w:rPr>
          <w:rFonts w:ascii="宋体" w:hAnsi="宋体"/>
          <w:color w:val="000000"/>
          <w:sz w:val="24"/>
        </w:rPr>
        <w:t>4</w:t>
      </w:r>
      <w:r>
        <w:rPr>
          <w:rFonts w:hint="eastAsia" w:ascii="宋体" w:hAnsi="宋体"/>
          <w:color w:val="000000"/>
          <w:sz w:val="24"/>
        </w:rPr>
        <w:t>、付款方式</w:t>
      </w:r>
    </w:p>
    <w:p w14:paraId="59C72869">
      <w:pPr>
        <w:widowControl/>
        <w:spacing w:line="360" w:lineRule="auto"/>
        <w:ind w:firstLine="464" w:firstLineChars="200"/>
        <w:jc w:val="left"/>
        <w:rPr>
          <w:rFonts w:ascii="宋体" w:hAnsi="宋体"/>
          <w:color w:val="000000"/>
          <w:spacing w:val="-4"/>
          <w:sz w:val="24"/>
        </w:rPr>
      </w:pPr>
      <w:r>
        <w:rPr>
          <w:rFonts w:ascii="宋体" w:hAnsi="宋体"/>
          <w:color w:val="000000"/>
          <w:spacing w:val="-4"/>
          <w:sz w:val="24"/>
        </w:rPr>
        <w:t>(1)</w:t>
      </w:r>
      <w:r>
        <w:rPr>
          <w:rFonts w:hint="eastAsia" w:ascii="宋体" w:hAnsi="宋体"/>
          <w:color w:val="000000"/>
          <w:spacing w:val="-4"/>
          <w:sz w:val="24"/>
        </w:rPr>
        <w:t>双方签订合同后的</w:t>
      </w:r>
      <w:r>
        <w:rPr>
          <w:rFonts w:ascii="宋体" w:hAnsi="宋体"/>
          <w:color w:val="000000"/>
          <w:spacing w:val="-4"/>
          <w:sz w:val="24"/>
        </w:rPr>
        <w:t xml:space="preserve"> 30 </w:t>
      </w:r>
      <w:r>
        <w:rPr>
          <w:rFonts w:hint="eastAsia" w:ascii="宋体" w:hAnsi="宋体"/>
          <w:color w:val="000000"/>
          <w:spacing w:val="-4"/>
          <w:sz w:val="24"/>
        </w:rPr>
        <w:t>个工作日内，甲方收到乙方开具的发票，甲方向乙方支付合同总价的</w:t>
      </w:r>
      <w:r>
        <w:rPr>
          <w:rFonts w:ascii="宋体" w:hAnsi="宋体"/>
          <w:color w:val="000000"/>
          <w:spacing w:val="-4"/>
          <w:sz w:val="24"/>
        </w:rPr>
        <w:t>30</w:t>
      </w:r>
      <w:r>
        <w:rPr>
          <w:rFonts w:hint="eastAsia" w:ascii="宋体" w:hAnsi="宋体"/>
          <w:color w:val="000000"/>
          <w:spacing w:val="-4"/>
          <w:sz w:val="24"/>
        </w:rPr>
        <w:t>％。</w:t>
      </w:r>
    </w:p>
    <w:p w14:paraId="0023D676">
      <w:pPr>
        <w:widowControl/>
        <w:spacing w:line="360" w:lineRule="auto"/>
        <w:ind w:firstLine="464" w:firstLineChars="200"/>
        <w:jc w:val="left"/>
        <w:rPr>
          <w:rFonts w:ascii="宋体" w:hAnsi="宋体"/>
          <w:color w:val="000000"/>
          <w:spacing w:val="-4"/>
          <w:sz w:val="24"/>
        </w:rPr>
      </w:pPr>
      <w:r>
        <w:rPr>
          <w:rFonts w:ascii="宋体" w:hAnsi="宋体"/>
          <w:color w:val="000000"/>
          <w:spacing w:val="-4"/>
          <w:sz w:val="24"/>
        </w:rPr>
        <w:t>(2)</w:t>
      </w:r>
      <w:r>
        <w:rPr>
          <w:rFonts w:hint="eastAsia" w:ascii="宋体" w:hAnsi="宋体"/>
          <w:color w:val="000000"/>
          <w:spacing w:val="-4"/>
          <w:sz w:val="24"/>
        </w:rPr>
        <w:t>项目完成验收后的</w:t>
      </w:r>
      <w:r>
        <w:rPr>
          <w:rFonts w:ascii="宋体" w:hAnsi="宋体"/>
          <w:color w:val="000000"/>
          <w:spacing w:val="-4"/>
          <w:sz w:val="24"/>
        </w:rPr>
        <w:t xml:space="preserve"> 30 </w:t>
      </w:r>
      <w:r>
        <w:rPr>
          <w:rFonts w:hint="eastAsia" w:ascii="宋体" w:hAnsi="宋体"/>
          <w:color w:val="000000"/>
          <w:spacing w:val="-4"/>
          <w:sz w:val="24"/>
        </w:rPr>
        <w:t>个工作日内，甲方收到乙方开具的发票，甲方向乙方支付合同总价剩余的</w:t>
      </w:r>
      <w:r>
        <w:rPr>
          <w:rFonts w:ascii="宋体" w:hAnsi="宋体"/>
          <w:color w:val="000000"/>
          <w:spacing w:val="-4"/>
          <w:sz w:val="24"/>
        </w:rPr>
        <w:t>60</w:t>
      </w:r>
      <w:r>
        <w:rPr>
          <w:rFonts w:hint="eastAsia" w:ascii="宋体" w:hAnsi="宋体"/>
          <w:color w:val="000000"/>
          <w:spacing w:val="-4"/>
          <w:sz w:val="24"/>
        </w:rPr>
        <w:t>％。</w:t>
      </w:r>
    </w:p>
    <w:p w14:paraId="13170BF7">
      <w:pPr>
        <w:widowControl/>
        <w:spacing w:line="360" w:lineRule="auto"/>
        <w:ind w:firstLine="464" w:firstLineChars="200"/>
        <w:jc w:val="left"/>
        <w:rPr>
          <w:rFonts w:ascii="宋体" w:hAnsi="宋体"/>
          <w:color w:val="000000"/>
          <w:spacing w:val="-4"/>
          <w:sz w:val="24"/>
        </w:rPr>
      </w:pPr>
      <w:r>
        <w:rPr>
          <w:rFonts w:ascii="宋体" w:hAnsi="宋体"/>
          <w:color w:val="000000"/>
          <w:spacing w:val="-4"/>
          <w:sz w:val="24"/>
        </w:rPr>
        <w:t>(3)</w:t>
      </w:r>
      <w:r>
        <w:rPr>
          <w:rFonts w:hint="eastAsia" w:ascii="宋体" w:hAnsi="宋体"/>
          <w:color w:val="000000"/>
          <w:spacing w:val="-4"/>
          <w:sz w:val="24"/>
        </w:rPr>
        <w:t>项目验收合格后，甲方收到乙方出具的正式、合法、有效等额发票及有效期</w:t>
      </w:r>
      <w:r>
        <w:rPr>
          <w:rFonts w:ascii="宋体" w:hAnsi="宋体"/>
          <w:color w:val="000000"/>
          <w:spacing w:val="-4"/>
          <w:sz w:val="24"/>
        </w:rPr>
        <w:t xml:space="preserve"> 1 </w:t>
      </w:r>
      <w:r>
        <w:rPr>
          <w:rFonts w:hint="eastAsia" w:ascii="宋体" w:hAnsi="宋体"/>
          <w:color w:val="000000"/>
          <w:spacing w:val="-4"/>
          <w:sz w:val="24"/>
        </w:rPr>
        <w:t>年的金额为合同总额</w:t>
      </w:r>
      <w:r>
        <w:rPr>
          <w:rFonts w:ascii="宋体" w:hAnsi="宋体"/>
          <w:color w:val="000000"/>
          <w:spacing w:val="-4"/>
          <w:sz w:val="24"/>
        </w:rPr>
        <w:t xml:space="preserve"> 10%</w:t>
      </w:r>
      <w:r>
        <w:rPr>
          <w:rFonts w:hint="eastAsia" w:ascii="宋体" w:hAnsi="宋体"/>
          <w:color w:val="000000"/>
          <w:spacing w:val="-4"/>
          <w:sz w:val="24"/>
        </w:rPr>
        <w:t>的保函后三十个工作日，支付乙方合同总金额的</w:t>
      </w:r>
      <w:r>
        <w:rPr>
          <w:rFonts w:ascii="宋体" w:hAnsi="宋体"/>
          <w:color w:val="000000"/>
          <w:spacing w:val="-4"/>
          <w:sz w:val="24"/>
        </w:rPr>
        <w:t xml:space="preserve"> 10%</w:t>
      </w:r>
      <w:r>
        <w:rPr>
          <w:rFonts w:hint="eastAsia" w:ascii="宋体" w:hAnsi="宋体"/>
          <w:color w:val="000000"/>
          <w:spacing w:val="-4"/>
          <w:sz w:val="24"/>
        </w:rPr>
        <w:t>款项。</w:t>
      </w:r>
    </w:p>
    <w:p w14:paraId="37AC3AD5">
      <w:pPr>
        <w:widowControl/>
        <w:spacing w:line="360" w:lineRule="auto"/>
        <w:ind w:firstLine="482" w:firstLineChars="200"/>
        <w:jc w:val="left"/>
        <w:rPr>
          <w:rFonts w:ascii="宋体" w:hAnsi="宋体"/>
          <w:b/>
          <w:sz w:val="24"/>
        </w:rPr>
      </w:pPr>
      <w:r>
        <w:rPr>
          <w:rFonts w:ascii="宋体" w:hAnsi="宋体"/>
          <w:b/>
          <w:sz w:val="24"/>
        </w:rPr>
        <w:t>7.4</w:t>
      </w:r>
      <w:r>
        <w:rPr>
          <w:rFonts w:hint="eastAsia" w:ascii="宋体" w:hAnsi="宋体"/>
          <w:b/>
          <w:sz w:val="24"/>
        </w:rPr>
        <w:t xml:space="preserve">合同书的签署 </w:t>
      </w:r>
    </w:p>
    <w:p w14:paraId="31C3B57F">
      <w:pPr>
        <w:snapToGrid w:val="0"/>
        <w:spacing w:line="360" w:lineRule="auto"/>
        <w:ind w:firstLine="425"/>
        <w:jc w:val="left"/>
        <w:textAlignment w:val="baseline"/>
        <w:rPr>
          <w:rFonts w:hAnsi="宋体"/>
          <w:color w:val="000000"/>
          <w:sz w:val="24"/>
        </w:rPr>
      </w:pPr>
      <w:r>
        <w:rPr>
          <w:rFonts w:hint="eastAsia" w:hAnsi="宋体"/>
          <w:color w:val="000000"/>
          <w:sz w:val="24"/>
        </w:rPr>
        <w:t>中选人在收到中选通知后，应按中选通知规定的日期、时间和地点，由法定代表人或授权代表前往（出示法定代表人证书或代理人授权书），与发布人协商签订合同事宜。合同书经双方法定代表人或其授权代理人签署加盖公章后生效。</w:t>
      </w:r>
    </w:p>
    <w:p w14:paraId="233BAC44">
      <w:pPr>
        <w:pStyle w:val="9"/>
        <w:ind w:firstLine="482" w:firstLineChars="200"/>
        <w:jc w:val="left"/>
        <w:rPr>
          <w:b/>
          <w:sz w:val="24"/>
          <w:szCs w:val="24"/>
        </w:rPr>
      </w:pPr>
      <w:r>
        <w:rPr>
          <w:rFonts w:ascii="宋体" w:hAnsi="宋体"/>
          <w:b/>
          <w:sz w:val="24"/>
          <w:szCs w:val="24"/>
        </w:rPr>
        <w:t>7.5</w:t>
      </w:r>
      <w:r>
        <w:rPr>
          <w:rFonts w:hint="eastAsia"/>
          <w:b/>
          <w:sz w:val="24"/>
          <w:szCs w:val="24"/>
        </w:rPr>
        <w:t>取消中选资格条件</w:t>
      </w:r>
    </w:p>
    <w:p w14:paraId="058EABFA">
      <w:pPr>
        <w:pStyle w:val="9"/>
        <w:ind w:firstLine="360"/>
        <w:jc w:val="left"/>
        <w:rPr>
          <w:sz w:val="24"/>
          <w:szCs w:val="24"/>
        </w:rPr>
      </w:pPr>
      <w:r>
        <w:rPr>
          <w:rFonts w:ascii="宋体" w:hAnsi="宋体"/>
          <w:color w:val="000000"/>
          <w:sz w:val="24"/>
          <w:szCs w:val="24"/>
        </w:rPr>
        <w:t>7.5.1</w:t>
      </w:r>
      <w:r>
        <w:rPr>
          <w:rFonts w:hint="eastAsia" w:ascii="宋体" w:hAnsi="宋体"/>
          <w:color w:val="000000"/>
          <w:sz w:val="24"/>
        </w:rPr>
        <w:t>、</w:t>
      </w:r>
      <w:r>
        <w:rPr>
          <w:rFonts w:hint="eastAsia"/>
          <w:sz w:val="24"/>
          <w:szCs w:val="24"/>
        </w:rPr>
        <w:t>参选人如发生以下情况之一的将被取消中选资格：</w:t>
      </w:r>
    </w:p>
    <w:p w14:paraId="2FF71AD6">
      <w:pPr>
        <w:pStyle w:val="9"/>
        <w:ind w:firstLine="360"/>
        <w:jc w:val="left"/>
        <w:rPr>
          <w:sz w:val="24"/>
          <w:szCs w:val="24"/>
        </w:rPr>
      </w:pPr>
      <w:r>
        <w:rPr>
          <w:rFonts w:hint="eastAsia"/>
          <w:sz w:val="24"/>
          <w:szCs w:val="24"/>
        </w:rPr>
        <w:t>（1）中选人在与发布人签订合同时另行加入不合理或未经发布人书面同意的条件；</w:t>
      </w:r>
    </w:p>
    <w:p w14:paraId="47BA5887">
      <w:pPr>
        <w:pStyle w:val="9"/>
        <w:ind w:firstLine="360"/>
        <w:jc w:val="left"/>
        <w:rPr>
          <w:sz w:val="24"/>
          <w:szCs w:val="24"/>
        </w:rPr>
      </w:pPr>
      <w:r>
        <w:rPr>
          <w:rFonts w:hint="eastAsia"/>
          <w:sz w:val="24"/>
          <w:szCs w:val="24"/>
        </w:rPr>
        <w:t>（2）中选人不履行参选文件所作的承诺；</w:t>
      </w:r>
    </w:p>
    <w:p w14:paraId="29D865F2">
      <w:pPr>
        <w:pStyle w:val="9"/>
        <w:ind w:firstLine="360"/>
        <w:jc w:val="left"/>
        <w:rPr>
          <w:sz w:val="24"/>
          <w:szCs w:val="24"/>
        </w:rPr>
      </w:pPr>
      <w:r>
        <w:rPr>
          <w:rFonts w:hint="eastAsia"/>
          <w:sz w:val="24"/>
          <w:szCs w:val="24"/>
        </w:rPr>
        <w:t>（3）中选人有违法行为；</w:t>
      </w:r>
    </w:p>
    <w:p w14:paraId="727E6997">
      <w:pPr>
        <w:pStyle w:val="9"/>
        <w:ind w:firstLine="360"/>
        <w:jc w:val="left"/>
        <w:rPr>
          <w:sz w:val="24"/>
          <w:szCs w:val="24"/>
        </w:rPr>
      </w:pPr>
      <w:r>
        <w:rPr>
          <w:rFonts w:ascii="宋体" w:hAnsi="宋体"/>
          <w:color w:val="000000"/>
          <w:sz w:val="24"/>
          <w:szCs w:val="24"/>
        </w:rPr>
        <w:t>7.5.2</w:t>
      </w:r>
      <w:r>
        <w:rPr>
          <w:rFonts w:hint="eastAsia" w:ascii="宋体" w:hAnsi="宋体"/>
          <w:color w:val="000000"/>
          <w:sz w:val="24"/>
        </w:rPr>
        <w:t>、</w:t>
      </w:r>
      <w:r>
        <w:rPr>
          <w:rFonts w:hint="eastAsia"/>
          <w:sz w:val="24"/>
          <w:szCs w:val="24"/>
        </w:rPr>
        <w:t>若发生中选人被取消中选资格的，则由发布人依照评委会推荐的中选候选人依序递补确定中选人。</w:t>
      </w:r>
    </w:p>
    <w:p w14:paraId="2F5848C1">
      <w:pPr>
        <w:rPr>
          <w:rFonts w:ascii="华文仿宋" w:hAnsi="华文仿宋" w:cs="华文仿宋"/>
        </w:rPr>
      </w:pPr>
    </w:p>
    <w:p w14:paraId="3E25CA4D">
      <w:pPr>
        <w:pStyle w:val="11"/>
        <w:rPr>
          <w:rFonts w:ascii="华文仿宋" w:hAnsi="华文仿宋" w:cs="华文仿宋"/>
        </w:rPr>
      </w:pPr>
    </w:p>
    <w:p w14:paraId="065741EC">
      <w:pPr>
        <w:pStyle w:val="11"/>
        <w:rPr>
          <w:rFonts w:ascii="华文仿宋" w:hAnsi="华文仿宋" w:cs="华文仿宋"/>
        </w:rPr>
      </w:pPr>
    </w:p>
    <w:p w14:paraId="5048D999">
      <w:pPr>
        <w:pStyle w:val="11"/>
        <w:rPr>
          <w:rFonts w:ascii="华文仿宋" w:hAnsi="华文仿宋" w:cs="华文仿宋"/>
        </w:rPr>
      </w:pPr>
    </w:p>
    <w:p w14:paraId="641B5B32">
      <w:pPr>
        <w:pStyle w:val="11"/>
        <w:rPr>
          <w:rFonts w:ascii="华文仿宋" w:hAnsi="华文仿宋" w:cs="华文仿宋"/>
        </w:rPr>
      </w:pPr>
    </w:p>
    <w:p w14:paraId="7EE079ED">
      <w:pPr>
        <w:pStyle w:val="11"/>
        <w:rPr>
          <w:rFonts w:ascii="华文仿宋" w:hAnsi="华文仿宋" w:cs="华文仿宋"/>
        </w:rPr>
      </w:pPr>
    </w:p>
    <w:p w14:paraId="660A429F">
      <w:pPr>
        <w:pStyle w:val="11"/>
        <w:rPr>
          <w:rFonts w:ascii="华文仿宋" w:hAnsi="华文仿宋" w:cs="华文仿宋"/>
        </w:rPr>
      </w:pPr>
    </w:p>
    <w:p w14:paraId="0D7EFCED">
      <w:pPr>
        <w:pStyle w:val="11"/>
        <w:rPr>
          <w:rFonts w:ascii="华文仿宋" w:hAnsi="华文仿宋" w:cs="华文仿宋"/>
        </w:rPr>
      </w:pPr>
    </w:p>
    <w:p w14:paraId="2B9CBAE7">
      <w:pPr>
        <w:pStyle w:val="11"/>
        <w:rPr>
          <w:rFonts w:ascii="华文仿宋" w:hAnsi="华文仿宋" w:cs="华文仿宋"/>
        </w:rPr>
      </w:pPr>
    </w:p>
    <w:p w14:paraId="3206CF69">
      <w:pPr>
        <w:pStyle w:val="11"/>
        <w:rPr>
          <w:rFonts w:ascii="华文仿宋" w:hAnsi="华文仿宋" w:cs="华文仿宋"/>
        </w:rPr>
      </w:pPr>
    </w:p>
    <w:p w14:paraId="1E92C348">
      <w:pPr>
        <w:pStyle w:val="11"/>
        <w:rPr>
          <w:rFonts w:ascii="华文仿宋" w:hAnsi="华文仿宋" w:cs="华文仿宋"/>
        </w:rPr>
      </w:pPr>
    </w:p>
    <w:p w14:paraId="6B0C820D">
      <w:pPr>
        <w:pStyle w:val="11"/>
        <w:rPr>
          <w:rFonts w:ascii="华文仿宋" w:hAnsi="华文仿宋" w:cs="华文仿宋"/>
        </w:rPr>
      </w:pPr>
    </w:p>
    <w:p w14:paraId="0A3F4DEC">
      <w:pPr>
        <w:pStyle w:val="11"/>
        <w:rPr>
          <w:rFonts w:ascii="华文仿宋" w:hAnsi="华文仿宋" w:cs="华文仿宋"/>
        </w:rPr>
      </w:pPr>
    </w:p>
    <w:p w14:paraId="5F36404B">
      <w:pPr>
        <w:pStyle w:val="11"/>
        <w:rPr>
          <w:rFonts w:ascii="华文仿宋" w:hAnsi="华文仿宋" w:cs="华文仿宋"/>
        </w:rPr>
      </w:pPr>
    </w:p>
    <w:p w14:paraId="1EC26B35">
      <w:pPr>
        <w:rPr>
          <w:rFonts w:ascii="华文仿宋" w:hAnsi="华文仿宋" w:cs="华文仿宋"/>
        </w:rPr>
      </w:pPr>
      <w:r>
        <w:rPr>
          <w:rFonts w:hint="eastAsia" w:ascii="华文仿宋" w:hAnsi="华文仿宋" w:cs="华文仿宋"/>
        </w:rPr>
        <w:br w:type="page"/>
      </w:r>
    </w:p>
    <w:p w14:paraId="564A1AC4">
      <w:pPr>
        <w:pStyle w:val="29"/>
        <w:rPr>
          <w:rFonts w:ascii="华文仿宋" w:hAnsi="华文仿宋" w:cs="华文仿宋"/>
        </w:rPr>
      </w:pPr>
      <w:r>
        <w:rPr>
          <w:rFonts w:hint="eastAsia" w:ascii="华文仿宋" w:hAnsi="华文仿宋" w:cs="华文仿宋"/>
        </w:rPr>
        <w:t>第二章 遴选内容及要求</w:t>
      </w:r>
    </w:p>
    <w:p w14:paraId="2B876186">
      <w:pPr>
        <w:pStyle w:val="18"/>
        <w:widowControl/>
        <w:shd w:val="clear" w:color="auto" w:fill="FFFFFF"/>
        <w:adjustRightInd w:val="0"/>
        <w:snapToGrid w:val="0"/>
        <w:spacing w:beforeAutospacing="0" w:afterAutospacing="0" w:line="360" w:lineRule="auto"/>
        <w:jc w:val="both"/>
        <w:rPr>
          <w:rFonts w:ascii="宋体" w:hAnsi="宋体" w:cs="宋体"/>
          <w:sz w:val="21"/>
          <w:szCs w:val="21"/>
        </w:rPr>
      </w:pPr>
      <w:r>
        <w:rPr>
          <w:rFonts w:hint="eastAsia" w:ascii="宋体" w:hAnsi="宋体" w:cs="宋体"/>
          <w:b/>
          <w:bCs/>
          <w:shd w:val="clear" w:color="auto" w:fill="FFFFFF"/>
        </w:rPr>
        <w:t>一、项目名称：</w:t>
      </w:r>
      <w:r>
        <w:rPr>
          <w:rFonts w:hint="eastAsia" w:ascii="宋体" w:hAnsi="宋体" w:cs="宋体"/>
          <w:shd w:val="clear" w:color="auto" w:fill="FFFFFF"/>
        </w:rPr>
        <w:t>上海市儿童医院规培医师管理信息系统升级项目</w:t>
      </w:r>
    </w:p>
    <w:p w14:paraId="68742462">
      <w:pPr>
        <w:pStyle w:val="18"/>
        <w:widowControl/>
        <w:shd w:val="clear" w:color="auto" w:fill="FFFFFF"/>
        <w:adjustRightInd w:val="0"/>
        <w:snapToGrid w:val="0"/>
        <w:spacing w:beforeAutospacing="0" w:afterAutospacing="0" w:line="360" w:lineRule="auto"/>
        <w:jc w:val="both"/>
        <w:rPr>
          <w:rFonts w:ascii="宋体" w:hAnsi="宋体" w:cs="宋体"/>
          <w:b/>
          <w:bCs/>
          <w:sz w:val="21"/>
          <w:szCs w:val="21"/>
        </w:rPr>
      </w:pPr>
      <w:r>
        <w:rPr>
          <w:rFonts w:hint="eastAsia" w:ascii="宋体" w:hAnsi="宋体" w:cs="宋体"/>
          <w:b/>
          <w:bCs/>
          <w:shd w:val="clear" w:color="auto" w:fill="FFFFFF"/>
        </w:rPr>
        <w:t>二、建设地点：</w:t>
      </w:r>
      <w:r>
        <w:rPr>
          <w:rFonts w:hint="eastAsia" w:ascii="宋体" w:hAnsi="宋体" w:cs="宋体"/>
          <w:shd w:val="clear" w:color="auto" w:fill="FFFFFF"/>
        </w:rPr>
        <w:t>上海市儿童医院</w:t>
      </w:r>
    </w:p>
    <w:p w14:paraId="33F84F73">
      <w:pPr>
        <w:pStyle w:val="18"/>
        <w:widowControl/>
        <w:shd w:val="clear" w:color="auto" w:fill="FFFFFF"/>
        <w:adjustRightInd w:val="0"/>
        <w:snapToGrid w:val="0"/>
        <w:spacing w:beforeAutospacing="0" w:afterAutospacing="0" w:line="360" w:lineRule="auto"/>
        <w:jc w:val="both"/>
        <w:rPr>
          <w:rFonts w:ascii="宋体" w:hAnsi="宋体" w:cs="宋体"/>
          <w:sz w:val="21"/>
          <w:szCs w:val="21"/>
          <w:lang w:eastAsia="zh-Hans"/>
        </w:rPr>
      </w:pPr>
      <w:r>
        <w:rPr>
          <w:rFonts w:hint="eastAsia" w:ascii="宋体" w:hAnsi="宋体" w:cs="宋体"/>
          <w:b/>
          <w:bCs/>
          <w:shd w:val="clear" w:color="auto" w:fill="FFFFFF"/>
        </w:rPr>
        <w:t>三、建设周期：</w:t>
      </w:r>
      <w:r>
        <w:rPr>
          <w:rFonts w:hint="eastAsia"/>
        </w:rPr>
        <w:t>合同签订后一年</w:t>
      </w:r>
    </w:p>
    <w:p w14:paraId="304F6DDA">
      <w:pPr>
        <w:pStyle w:val="11"/>
        <w:outlineLvl w:val="0"/>
        <w:rPr>
          <w:rFonts w:ascii="宋体" w:hAnsi="宋体" w:cs="宋体"/>
          <w:bCs/>
          <w:sz w:val="24"/>
          <w:shd w:val="clear" w:color="auto" w:fill="FFFFFF"/>
        </w:rPr>
      </w:pPr>
      <w:r>
        <w:rPr>
          <w:rFonts w:hint="eastAsia" w:ascii="宋体" w:hAnsi="宋体" w:cs="宋体"/>
          <w:b/>
          <w:bCs/>
          <w:sz w:val="24"/>
          <w:shd w:val="clear" w:color="auto" w:fill="FFFFFF"/>
        </w:rPr>
        <w:t>四、采购需求</w:t>
      </w:r>
    </w:p>
    <w:p w14:paraId="1DF6B9D9">
      <w:pPr>
        <w:pStyle w:val="11"/>
        <w:outlineLvl w:val="0"/>
        <w:rPr>
          <w:rFonts w:ascii="华文仿宋" w:hAnsi="华文仿宋" w:cs="华文仿宋"/>
        </w:rPr>
      </w:pPr>
      <w:r>
        <w:rPr>
          <w:rFonts w:hint="eastAsia" w:ascii="宋体" w:hAnsi="宋体" w:cs="宋体"/>
          <w:sz w:val="24"/>
        </w:rPr>
        <w:t>（一）</w:t>
      </w:r>
      <w:r>
        <w:rPr>
          <w:rFonts w:hint="eastAsia" w:ascii="宋体" w:hAnsi="宋体" w:cs="宋体"/>
          <w:sz w:val="24"/>
          <w:shd w:val="clear" w:color="auto" w:fill="FFFFFF"/>
        </w:rPr>
        <w:t>系统对接需求</w:t>
      </w:r>
    </w:p>
    <w:p w14:paraId="3196960B">
      <w:pPr>
        <w:pStyle w:val="11"/>
        <w:spacing w:line="360" w:lineRule="auto"/>
        <w:rPr>
          <w:rFonts w:ascii="宋体" w:hAnsi="宋体" w:cs="宋体"/>
          <w:sz w:val="24"/>
        </w:rPr>
      </w:pPr>
      <w:r>
        <w:rPr>
          <w:rFonts w:hint="eastAsia" w:cs="宋体"/>
          <w:sz w:val="24"/>
          <w:lang w:eastAsia="zh-Hans"/>
        </w:rPr>
        <w:t>★</w:t>
      </w:r>
      <w:r>
        <w:rPr>
          <w:rFonts w:hint="eastAsia" w:ascii="宋体" w:hAnsi="宋体" w:cs="宋体"/>
          <w:sz w:val="24"/>
        </w:rPr>
        <w:t>可与原住培系统无缝对接，实现历史数据整体迁移</w:t>
      </w:r>
    </w:p>
    <w:p w14:paraId="6DC44AF7">
      <w:pPr>
        <w:pStyle w:val="11"/>
        <w:spacing w:line="360" w:lineRule="auto"/>
        <w:rPr>
          <w:rFonts w:ascii="宋体" w:hAnsi="宋体" w:cs="宋体"/>
          <w:sz w:val="24"/>
        </w:rPr>
      </w:pPr>
      <w:r>
        <w:rPr>
          <w:rFonts w:hint="eastAsia" w:ascii="宋体" w:hAnsi="宋体" w:cs="宋体"/>
          <w:sz w:val="24"/>
        </w:rPr>
        <w:t>（二）系统整体要求</w:t>
      </w:r>
    </w:p>
    <w:p w14:paraId="3989ECC3">
      <w:pPr>
        <w:pStyle w:val="11"/>
        <w:spacing w:line="360" w:lineRule="auto"/>
        <w:rPr>
          <w:rFonts w:ascii="宋体" w:hAnsi="宋体" w:cs="宋体"/>
          <w:sz w:val="24"/>
        </w:rPr>
      </w:pPr>
      <w:r>
        <w:rPr>
          <w:rFonts w:hint="eastAsia" w:ascii="宋体" w:hAnsi="宋体" w:cs="宋体"/>
          <w:sz w:val="24"/>
        </w:rPr>
        <w:t>1、系统基于B/S网络架构WEB网页系统操作，客户端通过浏览器登录即可完成相关业务操作。</w:t>
      </w:r>
    </w:p>
    <w:p w14:paraId="384574C7">
      <w:pPr>
        <w:pStyle w:val="11"/>
        <w:spacing w:line="360" w:lineRule="auto"/>
        <w:rPr>
          <w:rFonts w:ascii="宋体" w:hAnsi="宋体" w:cs="宋体"/>
          <w:sz w:val="24"/>
        </w:rPr>
      </w:pPr>
      <w:r>
        <w:rPr>
          <w:rFonts w:hint="eastAsia" w:ascii="宋体" w:hAnsi="宋体" w:cs="宋体"/>
          <w:sz w:val="24"/>
        </w:rPr>
        <w:t>▲2、系统具备严密的安全体系，可保证数据处理与传输全过程和数据存储在服务端的安全性；且具备独立的数据备份存储方案（须提供信息系统安全等级保护第三级备案证明复印件）。</w:t>
      </w:r>
    </w:p>
    <w:p w14:paraId="64668F89">
      <w:pPr>
        <w:pStyle w:val="11"/>
        <w:spacing w:line="360" w:lineRule="auto"/>
        <w:rPr>
          <w:rFonts w:ascii="宋体" w:hAnsi="宋体" w:cs="宋体"/>
          <w:sz w:val="24"/>
        </w:rPr>
      </w:pPr>
      <w:r>
        <w:rPr>
          <w:rFonts w:hint="eastAsia" w:ascii="宋体" w:hAnsi="宋体" w:cs="宋体"/>
          <w:sz w:val="24"/>
        </w:rPr>
        <w:t>▲3、用户组管理：可在最外层统一管理不同系统角色及权限，角色类别可自定义无限制添加；可通过角色类别搭建人员架构和分配不同角色权限，支持新增或导入用户组，也可通过用户组权限进行权限复制。（须提供系统界面截图）</w:t>
      </w:r>
    </w:p>
    <w:p w14:paraId="17B5C9B8">
      <w:pPr>
        <w:pStyle w:val="11"/>
        <w:spacing w:line="360" w:lineRule="auto"/>
        <w:rPr>
          <w:rFonts w:ascii="宋体" w:hAnsi="宋体" w:cs="宋体"/>
          <w:sz w:val="24"/>
        </w:rPr>
      </w:pPr>
      <w:r>
        <w:rPr>
          <w:rFonts w:hint="eastAsia" w:ascii="宋体" w:hAnsi="宋体" w:cs="宋体"/>
          <w:sz w:val="24"/>
        </w:rPr>
        <w:t>▲4、用户管理：可在最外层对不同人员的基础信息进行维护，包括添加、编辑、删除等操作；支持批量导入和导出；支持个人权限设置；支持账号状态管理，进行批量启用和禁用，支持密码重置。（须提供系统界面截图）</w:t>
      </w:r>
    </w:p>
    <w:p w14:paraId="28A1760B">
      <w:pPr>
        <w:pStyle w:val="11"/>
        <w:spacing w:line="360" w:lineRule="auto"/>
        <w:rPr>
          <w:rFonts w:ascii="宋体" w:hAnsi="宋体" w:cs="宋体"/>
          <w:sz w:val="24"/>
        </w:rPr>
      </w:pPr>
      <w:r>
        <w:rPr>
          <w:rFonts w:hint="eastAsia" w:ascii="宋体" w:hAnsi="宋体" w:cs="宋体"/>
          <w:sz w:val="24"/>
        </w:rPr>
        <w:t>5、通知公告：可自主分配发布公告的权限，支持在线发布公告并选择推送对象等；公告内容可包括文字、图片、链接等，支持上传文档、图片等作为附件，支持查看通知公告详情查看与导出。</w:t>
      </w:r>
    </w:p>
    <w:p w14:paraId="0A08BB1D">
      <w:pPr>
        <w:pStyle w:val="11"/>
        <w:spacing w:line="360" w:lineRule="auto"/>
        <w:rPr>
          <w:rFonts w:ascii="宋体" w:hAnsi="宋体" w:cs="宋体"/>
          <w:sz w:val="24"/>
        </w:rPr>
      </w:pPr>
      <w:r>
        <w:rPr>
          <w:rFonts w:hint="eastAsia" w:ascii="宋体" w:hAnsi="宋体" w:cs="宋体"/>
          <w:sz w:val="24"/>
        </w:rPr>
        <w:t>（三）具体功能要求</w:t>
      </w:r>
    </w:p>
    <w:p w14:paraId="1334B508">
      <w:pPr>
        <w:pStyle w:val="11"/>
        <w:spacing w:line="360" w:lineRule="auto"/>
        <w:rPr>
          <w:rFonts w:ascii="宋体" w:hAnsi="宋体" w:cs="宋体"/>
          <w:b/>
          <w:bCs/>
          <w:sz w:val="24"/>
          <w:lang w:eastAsia="zh-Hans"/>
        </w:rPr>
      </w:pPr>
      <w:r>
        <w:rPr>
          <w:rFonts w:hint="eastAsia" w:ascii="宋体" w:hAnsi="宋体" w:cs="宋体"/>
          <w:b/>
          <w:bCs/>
          <w:sz w:val="24"/>
        </w:rPr>
        <w:t>1、</w:t>
      </w:r>
      <w:r>
        <w:rPr>
          <w:rFonts w:hint="eastAsia" w:ascii="宋体" w:hAnsi="宋体" w:cs="宋体"/>
          <w:b/>
          <w:bCs/>
          <w:sz w:val="24"/>
          <w:lang w:eastAsia="zh-Hans"/>
        </w:rPr>
        <w:t>管理端</w:t>
      </w:r>
    </w:p>
    <w:p w14:paraId="754B9C67">
      <w:pPr>
        <w:pStyle w:val="11"/>
        <w:spacing w:line="360" w:lineRule="auto"/>
        <w:rPr>
          <w:rFonts w:ascii="宋体" w:hAnsi="宋体" w:cs="宋体"/>
          <w:sz w:val="24"/>
        </w:rPr>
      </w:pPr>
      <w:r>
        <w:rPr>
          <w:rFonts w:hint="eastAsia" w:ascii="宋体" w:hAnsi="宋体" w:cs="宋体"/>
          <w:sz w:val="24"/>
        </w:rPr>
        <w:t>1.1用户管理</w:t>
      </w:r>
    </w:p>
    <w:p w14:paraId="3C7B8EFD">
      <w:pPr>
        <w:pStyle w:val="11"/>
        <w:spacing w:line="360" w:lineRule="auto"/>
        <w:rPr>
          <w:rFonts w:ascii="宋体" w:hAnsi="宋体" w:cs="宋体"/>
          <w:sz w:val="24"/>
        </w:rPr>
      </w:pPr>
      <w:r>
        <w:rPr>
          <w:rFonts w:hint="eastAsia" w:ascii="宋体" w:hAnsi="宋体" w:cs="宋体"/>
          <w:sz w:val="24"/>
        </w:rPr>
        <w:t>1.1.1用户组管理</w:t>
      </w:r>
    </w:p>
    <w:p w14:paraId="3BEF2A3C">
      <w:pPr>
        <w:pStyle w:val="11"/>
        <w:spacing w:line="360" w:lineRule="auto"/>
        <w:rPr>
          <w:rFonts w:ascii="宋体" w:hAnsi="宋体" w:cs="宋体"/>
          <w:sz w:val="24"/>
        </w:rPr>
      </w:pPr>
      <w:r>
        <w:rPr>
          <w:rFonts w:hint="eastAsia" w:ascii="宋体" w:hAnsi="宋体" w:cs="宋体"/>
          <w:sz w:val="24"/>
        </w:rPr>
        <w:t>（1）可对住培学员、带教老师、管理员等多种角色人员信息进行分类管理，人员架构层级可自定义设置；并可根据人员角色属性对用户进行分组管理。</w:t>
      </w:r>
    </w:p>
    <w:p w14:paraId="66F6774B">
      <w:pPr>
        <w:pStyle w:val="11"/>
        <w:spacing w:line="360" w:lineRule="auto"/>
        <w:rPr>
          <w:rFonts w:ascii="宋体" w:hAnsi="宋体" w:cs="宋体"/>
          <w:sz w:val="24"/>
        </w:rPr>
      </w:pPr>
      <w:r>
        <w:rPr>
          <w:rFonts w:hint="eastAsia" w:ascii="宋体" w:hAnsi="宋体" w:cs="宋体"/>
          <w:sz w:val="24"/>
        </w:rPr>
        <w:t>（2）可以用户组为单位对人员权限进行批量设置，达到对不同角色、不同基地、不同科室等多层级人员的权限自由设定的目的，满足分权管理及人员多层管理需求。</w:t>
      </w:r>
    </w:p>
    <w:p w14:paraId="2EA30F33">
      <w:pPr>
        <w:spacing w:after="120" w:line="360" w:lineRule="auto"/>
        <w:rPr>
          <w:rFonts w:ascii="宋体" w:hAnsi="宋体" w:cs="宋体"/>
          <w:sz w:val="24"/>
        </w:rPr>
      </w:pPr>
      <w:r>
        <w:rPr>
          <w:rFonts w:hint="eastAsia" w:ascii="宋体" w:hAnsi="宋体" w:cs="宋体"/>
          <w:sz w:val="24"/>
        </w:rPr>
        <w:t>（3）新增管理对象——实习生、进修生</w:t>
      </w:r>
    </w:p>
    <w:p w14:paraId="3E767D80">
      <w:pPr>
        <w:keepNext/>
        <w:keepLines/>
        <w:spacing w:line="360" w:lineRule="auto"/>
        <w:ind w:left="315" w:leftChars="150" w:firstLine="417"/>
        <w:jc w:val="left"/>
        <w:rPr>
          <w:rFonts w:ascii="宋体" w:hAnsi="宋体" w:cs="宋体"/>
          <w:sz w:val="24"/>
        </w:rPr>
      </w:pPr>
      <w:r>
        <w:rPr>
          <w:rFonts w:hint="eastAsia" w:ascii="宋体" w:hAnsi="宋体" w:cs="宋体"/>
          <w:sz w:val="24"/>
        </w:rPr>
        <w:t>在原有住院医师管理的基础上，增加学生用户组中的实习生和进修生的管理，可用于人员管理和教学活动安排。</w:t>
      </w:r>
    </w:p>
    <w:p w14:paraId="3929E401">
      <w:pPr>
        <w:pStyle w:val="11"/>
        <w:spacing w:line="360" w:lineRule="auto"/>
        <w:rPr>
          <w:rFonts w:ascii="宋体" w:hAnsi="宋体" w:cs="宋体"/>
          <w:sz w:val="24"/>
        </w:rPr>
      </w:pPr>
      <w:r>
        <w:rPr>
          <w:rFonts w:hint="eastAsia" w:ascii="宋体" w:hAnsi="宋体" w:cs="宋体"/>
          <w:sz w:val="24"/>
        </w:rPr>
        <w:t>1.1.2住院医师</w:t>
      </w:r>
    </w:p>
    <w:p w14:paraId="13029D9F">
      <w:pPr>
        <w:pStyle w:val="11"/>
        <w:spacing w:line="360" w:lineRule="auto"/>
        <w:rPr>
          <w:rFonts w:ascii="宋体" w:hAnsi="宋体" w:cs="宋体"/>
          <w:sz w:val="24"/>
        </w:rPr>
      </w:pPr>
      <w:r>
        <w:rPr>
          <w:rFonts w:hint="eastAsia" w:ascii="宋体" w:hAnsi="宋体" w:cs="宋体"/>
          <w:sz w:val="24"/>
        </w:rPr>
        <w:t>（1）可对住院医师信息进行增、删、改、查操作，并支持批量导入及导出，也可对个人权限进行单独设置，支持重置密码、导出在线详情等操作；支持对住院医师账号进行批量启用/禁用，可批量修改用户状态。</w:t>
      </w:r>
    </w:p>
    <w:p w14:paraId="6EF966C7">
      <w:pPr>
        <w:pStyle w:val="11"/>
        <w:spacing w:line="360" w:lineRule="auto"/>
        <w:rPr>
          <w:rFonts w:ascii="宋体" w:hAnsi="宋体" w:cs="宋体"/>
          <w:sz w:val="24"/>
        </w:rPr>
      </w:pPr>
      <w:r>
        <w:rPr>
          <w:rFonts w:hint="eastAsia" w:ascii="宋体" w:hAnsi="宋体" w:cs="宋体"/>
          <w:sz w:val="24"/>
        </w:rPr>
        <w:t>（2）用户信息记录全面，字段包括姓名、手机号、所在科室、工号等，并可根据实际需求进行扩展字段；支持查看住院医师的轮转信息，包括用户基础信息、轮转信息、轮转手册填写情况、考核情况、学习情况等汇总，掌握住院医师的规培动态。</w:t>
      </w:r>
    </w:p>
    <w:p w14:paraId="4C676B8F">
      <w:pPr>
        <w:pStyle w:val="11"/>
        <w:spacing w:line="360" w:lineRule="auto"/>
        <w:rPr>
          <w:rFonts w:ascii="宋体" w:hAnsi="宋体" w:cs="宋体"/>
          <w:sz w:val="24"/>
        </w:rPr>
      </w:pPr>
      <w:r>
        <w:rPr>
          <w:rFonts w:hint="eastAsia" w:ascii="宋体" w:hAnsi="宋体" w:cs="宋体"/>
          <w:sz w:val="24"/>
        </w:rPr>
        <w:t>（3）可通过用户名、姓名、手机号等关键字段进行用户搜索，也可通过院区、基地、住院医师类别、入培时间等条件进行组合筛查。</w:t>
      </w:r>
    </w:p>
    <w:p w14:paraId="651588D6">
      <w:pPr>
        <w:pStyle w:val="11"/>
        <w:spacing w:line="360" w:lineRule="auto"/>
        <w:rPr>
          <w:rFonts w:ascii="宋体" w:hAnsi="宋体" w:cs="宋体"/>
          <w:sz w:val="24"/>
        </w:rPr>
      </w:pPr>
      <w:r>
        <w:rPr>
          <w:rFonts w:hint="eastAsia" w:ascii="宋体" w:hAnsi="宋体" w:cs="宋体"/>
          <w:sz w:val="24"/>
        </w:rPr>
        <w:t>1.1.3住培员工</w:t>
      </w:r>
    </w:p>
    <w:p w14:paraId="417FBFDE">
      <w:pPr>
        <w:pStyle w:val="11"/>
        <w:spacing w:line="360" w:lineRule="auto"/>
        <w:rPr>
          <w:rFonts w:ascii="宋体" w:hAnsi="宋体" w:cs="宋体"/>
          <w:sz w:val="24"/>
        </w:rPr>
      </w:pPr>
      <w:r>
        <w:rPr>
          <w:rFonts w:hint="eastAsia" w:ascii="宋体" w:hAnsi="宋体" w:cs="宋体"/>
          <w:sz w:val="24"/>
        </w:rPr>
        <w:t>（1）可对住培员工信息进行增、删、改、查操作，并支持批量导入及导出，也可对个人权限进行单独设置，支持重置密码、导出在线详情等操作；支持对住培员工账号进行批量启用/禁用。</w:t>
      </w:r>
    </w:p>
    <w:p w14:paraId="52EEA01F">
      <w:pPr>
        <w:pStyle w:val="11"/>
        <w:spacing w:line="360" w:lineRule="auto"/>
        <w:rPr>
          <w:rFonts w:ascii="宋体" w:hAnsi="宋体" w:cs="宋体"/>
          <w:sz w:val="24"/>
        </w:rPr>
      </w:pPr>
      <w:r>
        <w:rPr>
          <w:rFonts w:hint="eastAsia" w:ascii="宋体" w:hAnsi="宋体" w:cs="宋体"/>
          <w:sz w:val="24"/>
        </w:rPr>
        <w:t>（2）用户信息记录全面，字段包括包括姓名、手机号、所在科室、工号、人员性质、学历学位信息等，带教老师还可记录相关履历信息，包括带教聘书、考官证书、带教学员等信息。</w:t>
      </w:r>
    </w:p>
    <w:p w14:paraId="22ED14EA">
      <w:pPr>
        <w:pStyle w:val="11"/>
        <w:spacing w:line="360" w:lineRule="auto"/>
        <w:rPr>
          <w:rFonts w:ascii="宋体" w:hAnsi="宋体" w:cs="宋体"/>
          <w:sz w:val="24"/>
        </w:rPr>
      </w:pPr>
      <w:r>
        <w:rPr>
          <w:rFonts w:hint="eastAsia" w:ascii="宋体" w:hAnsi="宋体" w:cs="宋体"/>
          <w:sz w:val="24"/>
        </w:rPr>
        <w:t>（3）可通过用户名、姓名、手机号等关键字段进行用户搜索；也可通过基地、所在科室、角色、人员性质、院区、账号状态等条件进行组合筛查。</w:t>
      </w:r>
    </w:p>
    <w:p w14:paraId="41C53864">
      <w:pPr>
        <w:pStyle w:val="11"/>
        <w:spacing w:line="360" w:lineRule="auto"/>
        <w:rPr>
          <w:rFonts w:ascii="宋体" w:hAnsi="宋体" w:cs="宋体"/>
          <w:sz w:val="24"/>
        </w:rPr>
      </w:pPr>
      <w:r>
        <w:rPr>
          <w:rFonts w:hint="eastAsia" w:ascii="宋体" w:hAnsi="宋体" w:cs="宋体"/>
          <w:sz w:val="24"/>
        </w:rPr>
        <w:t>1.1.4用户列表</w:t>
      </w:r>
    </w:p>
    <w:p w14:paraId="204D5B31">
      <w:pPr>
        <w:pStyle w:val="11"/>
        <w:spacing w:line="360" w:lineRule="auto"/>
        <w:rPr>
          <w:rFonts w:ascii="宋体" w:hAnsi="宋体" w:cs="宋体"/>
          <w:sz w:val="24"/>
        </w:rPr>
      </w:pPr>
      <w:r>
        <w:rPr>
          <w:rFonts w:hint="eastAsia" w:ascii="宋体" w:hAnsi="宋体" w:cs="宋体"/>
          <w:sz w:val="24"/>
        </w:rPr>
        <w:t>（1）可以列表形式查看所有用户信息，支持批量修改用户类型，支持批量维护用户信息，支持批量导出用户。</w:t>
      </w:r>
    </w:p>
    <w:p w14:paraId="5A5DB708">
      <w:pPr>
        <w:pStyle w:val="11"/>
        <w:spacing w:line="360" w:lineRule="auto"/>
        <w:rPr>
          <w:rFonts w:ascii="宋体" w:hAnsi="宋体" w:cs="宋体"/>
          <w:sz w:val="24"/>
        </w:rPr>
      </w:pPr>
      <w:r>
        <w:rPr>
          <w:rFonts w:hint="eastAsia" w:ascii="宋体" w:hAnsi="宋体" w:cs="宋体"/>
          <w:sz w:val="24"/>
        </w:rPr>
        <w:t>（2）可通过用户名、姓名、手机号等关键字段进行用户搜索；也可通过用户组、账号状态等条件进行组合筛查。</w:t>
      </w:r>
    </w:p>
    <w:p w14:paraId="4F2E0623">
      <w:pPr>
        <w:pStyle w:val="11"/>
        <w:spacing w:line="360" w:lineRule="auto"/>
        <w:rPr>
          <w:rFonts w:ascii="宋体" w:hAnsi="宋体" w:cs="宋体"/>
          <w:sz w:val="24"/>
          <w:lang w:eastAsia="zh-Hans"/>
        </w:rPr>
      </w:pPr>
      <w:r>
        <w:rPr>
          <w:rFonts w:hint="eastAsia" w:ascii="宋体" w:hAnsi="宋体" w:cs="宋体"/>
          <w:sz w:val="24"/>
        </w:rPr>
        <w:t>1.2</w:t>
      </w:r>
      <w:r>
        <w:rPr>
          <w:rFonts w:hint="eastAsia" w:ascii="宋体" w:hAnsi="宋体" w:cs="宋体"/>
          <w:sz w:val="24"/>
          <w:lang w:eastAsia="zh-Hans"/>
        </w:rPr>
        <w:t>基础设置</w:t>
      </w:r>
    </w:p>
    <w:p w14:paraId="362B0CC0">
      <w:pPr>
        <w:pStyle w:val="11"/>
        <w:spacing w:line="360" w:lineRule="auto"/>
        <w:rPr>
          <w:rFonts w:ascii="宋体" w:hAnsi="宋体" w:cs="宋体"/>
          <w:sz w:val="24"/>
          <w:lang w:eastAsia="zh-Hans"/>
        </w:rPr>
      </w:pPr>
      <w:r>
        <w:rPr>
          <w:rFonts w:hint="eastAsia" w:ascii="宋体" w:hAnsi="宋体" w:cs="宋体"/>
          <w:sz w:val="24"/>
        </w:rPr>
        <w:t>1.2.1</w:t>
      </w:r>
      <w:r>
        <w:rPr>
          <w:rFonts w:hint="eastAsia" w:ascii="宋体" w:hAnsi="宋体" w:cs="宋体"/>
          <w:sz w:val="24"/>
          <w:lang w:eastAsia="zh-Hans"/>
        </w:rPr>
        <w:t>基本信息设置：</w:t>
      </w:r>
      <w:r>
        <w:rPr>
          <w:rFonts w:hint="eastAsia" w:ascii="宋体" w:hAnsi="宋体" w:cs="宋体"/>
          <w:sz w:val="24"/>
        </w:rPr>
        <w:t>可对</w:t>
      </w:r>
      <w:r>
        <w:rPr>
          <w:rFonts w:hint="eastAsia" w:ascii="宋体" w:hAnsi="宋体" w:cs="宋体"/>
          <w:sz w:val="24"/>
          <w:lang w:eastAsia="zh-Hans"/>
        </w:rPr>
        <w:t>院区、住院医师类别、人员性质</w:t>
      </w:r>
      <w:r>
        <w:rPr>
          <w:rFonts w:hint="eastAsia" w:ascii="宋体" w:hAnsi="宋体" w:cs="宋体"/>
          <w:sz w:val="24"/>
        </w:rPr>
        <w:t>、</w:t>
      </w:r>
      <w:r>
        <w:rPr>
          <w:rFonts w:hint="eastAsia" w:ascii="宋体" w:hAnsi="宋体" w:cs="宋体"/>
          <w:sz w:val="24"/>
          <w:lang w:eastAsia="zh-Hans"/>
        </w:rPr>
        <w:t>行政职务及委培学员来源单位</w:t>
      </w:r>
      <w:r>
        <w:rPr>
          <w:rFonts w:hint="eastAsia" w:ascii="宋体" w:hAnsi="宋体" w:cs="宋体"/>
          <w:sz w:val="24"/>
        </w:rPr>
        <w:t>等字段进行自定义设置。</w:t>
      </w:r>
    </w:p>
    <w:p w14:paraId="3F29263F">
      <w:pPr>
        <w:pStyle w:val="11"/>
        <w:spacing w:line="360" w:lineRule="auto"/>
        <w:rPr>
          <w:rFonts w:ascii="宋体" w:hAnsi="宋体" w:cs="宋体"/>
          <w:sz w:val="24"/>
        </w:rPr>
      </w:pPr>
      <w:r>
        <w:rPr>
          <w:rFonts w:hint="eastAsia" w:ascii="宋体" w:hAnsi="宋体" w:cs="宋体"/>
          <w:sz w:val="24"/>
        </w:rPr>
        <w:t>▲1.2.2培训容量测算：可根据《住院医师规范化培训基地标准(2022年版)》内提供的培训容量测算参考方法进行基地与科室培训容量测算；可对基地所对应标准科室、指导老师范围、床位数量等进行自主维护；支持手动填写或系统自动计算基地指导老师数量，也可按床位数测算或按指导医师总数测算培训容量（测算结果将自动四舍五入或舍去小数）；支持按照培训容量进行智能轮转计划排班。（须提供系统界面截图）</w:t>
      </w:r>
    </w:p>
    <w:p w14:paraId="1FA217C7">
      <w:pPr>
        <w:pStyle w:val="11"/>
        <w:spacing w:line="360" w:lineRule="auto"/>
        <w:rPr>
          <w:rFonts w:ascii="宋体" w:hAnsi="宋体" w:cs="宋体"/>
          <w:sz w:val="24"/>
          <w:lang w:eastAsia="zh-Hans"/>
        </w:rPr>
      </w:pPr>
      <w:r>
        <w:rPr>
          <w:rFonts w:hint="eastAsia" w:ascii="宋体" w:hAnsi="宋体" w:cs="宋体"/>
          <w:sz w:val="24"/>
        </w:rPr>
        <w:t>1.2.3</w:t>
      </w:r>
      <w:r>
        <w:rPr>
          <w:rFonts w:hint="eastAsia" w:ascii="宋体" w:hAnsi="宋体" w:cs="宋体"/>
          <w:sz w:val="24"/>
          <w:lang w:eastAsia="zh-Hans"/>
        </w:rPr>
        <w:t>年度考核模板：</w:t>
      </w:r>
      <w:r>
        <w:rPr>
          <w:rFonts w:hint="eastAsia" w:ascii="宋体" w:hAnsi="宋体" w:cs="宋体"/>
          <w:sz w:val="24"/>
        </w:rPr>
        <w:t>可自主管理年度考核评分表单，并支持自定义分类，可根据实际情况选择打分及录入分数两种评分模式；支持自定义设置年度考核项目，各科室可</w:t>
      </w:r>
      <w:r>
        <w:rPr>
          <w:rFonts w:hint="eastAsia" w:ascii="宋体" w:hAnsi="宋体" w:cs="宋体"/>
          <w:sz w:val="24"/>
          <w:lang w:eastAsia="zh-Hans"/>
        </w:rPr>
        <w:t>个性化设置不同</w:t>
      </w:r>
      <w:r>
        <w:rPr>
          <w:rFonts w:hint="eastAsia" w:ascii="宋体" w:hAnsi="宋体" w:cs="宋体"/>
          <w:sz w:val="24"/>
        </w:rPr>
        <w:t>的年度</w:t>
      </w:r>
      <w:r>
        <w:rPr>
          <w:rFonts w:hint="eastAsia" w:ascii="宋体" w:hAnsi="宋体" w:cs="宋体"/>
          <w:sz w:val="24"/>
          <w:lang w:eastAsia="zh-Hans"/>
        </w:rPr>
        <w:t>考核模版</w:t>
      </w:r>
      <w:r>
        <w:rPr>
          <w:rFonts w:hint="eastAsia" w:ascii="宋体" w:hAnsi="宋体" w:cs="宋体"/>
          <w:sz w:val="24"/>
        </w:rPr>
        <w:t>，以匹配医院实际需求。</w:t>
      </w:r>
    </w:p>
    <w:p w14:paraId="0FA0FFB7">
      <w:pPr>
        <w:pStyle w:val="11"/>
        <w:spacing w:line="360" w:lineRule="auto"/>
        <w:rPr>
          <w:rFonts w:ascii="宋体" w:hAnsi="宋体" w:cs="宋体"/>
          <w:sz w:val="24"/>
        </w:rPr>
      </w:pPr>
      <w:r>
        <w:rPr>
          <w:rFonts w:hint="eastAsia" w:ascii="宋体" w:hAnsi="宋体" w:cs="宋体"/>
          <w:sz w:val="24"/>
        </w:rPr>
        <w:t xml:space="preserve">▲1.2.4  </w:t>
      </w:r>
      <w:r>
        <w:rPr>
          <w:rFonts w:hint="eastAsia" w:ascii="宋体" w:hAnsi="宋体" w:cs="宋体"/>
          <w:sz w:val="24"/>
          <w:lang w:eastAsia="zh-Hans"/>
        </w:rPr>
        <w:t>360评估模板</w:t>
      </w:r>
      <w:r>
        <w:rPr>
          <w:rFonts w:hint="eastAsia" w:ascii="宋体" w:hAnsi="宋体" w:cs="宋体"/>
          <w:sz w:val="24"/>
        </w:rPr>
        <w:t>：内置</w:t>
      </w:r>
      <w:r>
        <w:rPr>
          <w:rFonts w:hint="eastAsia" w:ascii="宋体" w:hAnsi="宋体" w:cs="宋体"/>
          <w:sz w:val="24"/>
          <w:lang w:eastAsia="zh-Hans"/>
        </w:rPr>
        <w:t>住院医师规范化培训教学活动指南（2022年版）</w:t>
      </w:r>
      <w:r>
        <w:rPr>
          <w:rFonts w:hint="eastAsia" w:ascii="宋体" w:hAnsi="宋体" w:cs="宋体"/>
          <w:sz w:val="24"/>
        </w:rPr>
        <w:t>360度</w:t>
      </w:r>
      <w:r>
        <w:rPr>
          <w:rFonts w:hint="eastAsia" w:ascii="宋体" w:hAnsi="宋体" w:cs="宋体"/>
          <w:sz w:val="24"/>
          <w:lang w:eastAsia="zh-Hans"/>
        </w:rPr>
        <w:t>评估模版</w:t>
      </w:r>
      <w:r>
        <w:rPr>
          <w:rFonts w:hint="eastAsia" w:ascii="宋体" w:hAnsi="宋体" w:cs="宋体"/>
          <w:sz w:val="24"/>
        </w:rPr>
        <w:t>作为默认模板</w:t>
      </w:r>
      <w:r>
        <w:rPr>
          <w:rFonts w:hint="eastAsia" w:ascii="宋体" w:hAnsi="宋体" w:cs="宋体"/>
          <w:sz w:val="24"/>
          <w:lang w:eastAsia="zh-Hans"/>
        </w:rPr>
        <w:t>，</w:t>
      </w:r>
      <w:r>
        <w:rPr>
          <w:rFonts w:hint="eastAsia" w:ascii="宋体" w:hAnsi="宋体" w:cs="宋体"/>
          <w:sz w:val="24"/>
        </w:rPr>
        <w:t>同时支持为同一评估类别配置不同评估模板，可自由设定评价表单，医院可根据需求编辑表单评分项及权重设置。可设置的模板可包括住院医师自评，住院医师评估带教老师、责任导师、科室、专业基地、同行评估，带教老师评估住院医师，责任导师评估住院医师，患者评估住院医师，护理人员评估住院医师，科室主任评估带教老师，教学秘书评估带教老师，基地评估责任导师，住院医师年度评优、带教老师年度评优，满足不同类别和不同层级人员评价需求。（须提供系统界面截图）</w:t>
      </w:r>
    </w:p>
    <w:p w14:paraId="2B41F4A4">
      <w:pPr>
        <w:pStyle w:val="11"/>
        <w:spacing w:line="360" w:lineRule="auto"/>
        <w:rPr>
          <w:rFonts w:ascii="宋体" w:hAnsi="宋体" w:cs="宋体"/>
          <w:sz w:val="24"/>
          <w:lang w:eastAsia="zh-Hans"/>
        </w:rPr>
      </w:pPr>
      <w:r>
        <w:rPr>
          <w:rFonts w:hint="eastAsia" w:ascii="宋体" w:hAnsi="宋体" w:cs="宋体"/>
          <w:sz w:val="24"/>
        </w:rPr>
        <w:t>1.2.5</w:t>
      </w:r>
      <w:r>
        <w:rPr>
          <w:rFonts w:hint="eastAsia" w:ascii="宋体" w:hAnsi="宋体" w:cs="宋体"/>
          <w:sz w:val="24"/>
          <w:lang w:eastAsia="zh-Hans"/>
        </w:rPr>
        <w:t>形成性评价模板：</w:t>
      </w:r>
      <w:r>
        <w:rPr>
          <w:rFonts w:hint="eastAsia" w:ascii="宋体" w:hAnsi="宋体" w:cs="宋体"/>
          <w:sz w:val="24"/>
        </w:rPr>
        <w:t>内置</w:t>
      </w:r>
      <w:r>
        <w:rPr>
          <w:rFonts w:hint="eastAsia" w:ascii="宋体" w:hAnsi="宋体" w:cs="宋体"/>
          <w:sz w:val="24"/>
          <w:lang w:eastAsia="zh-Hans"/>
        </w:rPr>
        <w:t>住院医师规范化培训教学活动指南（2022年版）形成性评价模版</w:t>
      </w:r>
      <w:r>
        <w:rPr>
          <w:rFonts w:hint="eastAsia" w:ascii="宋体" w:hAnsi="宋体" w:cs="宋体"/>
          <w:sz w:val="24"/>
        </w:rPr>
        <w:t>作为默认模板</w:t>
      </w:r>
      <w:r>
        <w:rPr>
          <w:rFonts w:hint="eastAsia" w:ascii="宋体" w:hAnsi="宋体" w:cs="宋体"/>
          <w:sz w:val="24"/>
          <w:lang w:eastAsia="zh-Hans"/>
        </w:rPr>
        <w:t>，支持个性化设置形成性评估表单</w:t>
      </w:r>
      <w:r>
        <w:rPr>
          <w:rFonts w:hint="eastAsia" w:ascii="宋体" w:hAnsi="宋体" w:cs="宋体"/>
          <w:sz w:val="24"/>
        </w:rPr>
        <w:t>，如Mini-Cex,DOPS等，支持文本、单选、多选，支持录入评分内容及分值。可对评分表单进行增、删、改、查操作，各科室可根据需求自定义设置评估模板。</w:t>
      </w:r>
    </w:p>
    <w:p w14:paraId="089B1F2F">
      <w:pPr>
        <w:pStyle w:val="11"/>
        <w:spacing w:line="360" w:lineRule="auto"/>
        <w:rPr>
          <w:rFonts w:ascii="宋体" w:hAnsi="宋体" w:cs="宋体"/>
          <w:sz w:val="24"/>
          <w:lang w:eastAsia="zh-Hans"/>
        </w:rPr>
      </w:pPr>
      <w:r>
        <w:rPr>
          <w:rFonts w:hint="eastAsia" w:ascii="宋体" w:hAnsi="宋体" w:cs="宋体"/>
          <w:sz w:val="24"/>
        </w:rPr>
        <w:t>1.2.6</w:t>
      </w:r>
      <w:r>
        <w:rPr>
          <w:rFonts w:hint="eastAsia" w:ascii="宋体" w:hAnsi="宋体" w:cs="宋体"/>
          <w:sz w:val="24"/>
          <w:lang w:eastAsia="zh-Hans"/>
        </w:rPr>
        <w:t>访谈记录模板：</w:t>
      </w:r>
      <w:r>
        <w:rPr>
          <w:rFonts w:hint="eastAsia" w:ascii="宋体" w:hAnsi="宋体" w:cs="宋体"/>
          <w:sz w:val="24"/>
        </w:rPr>
        <w:t>可对</w:t>
      </w:r>
      <w:r>
        <w:rPr>
          <w:rFonts w:hint="eastAsia" w:ascii="宋体" w:hAnsi="宋体" w:cs="宋体"/>
          <w:sz w:val="24"/>
          <w:lang w:eastAsia="zh-Hans"/>
        </w:rPr>
        <w:t>访谈记录模版</w:t>
      </w:r>
      <w:r>
        <w:rPr>
          <w:rFonts w:hint="eastAsia" w:ascii="宋体" w:hAnsi="宋体" w:cs="宋体"/>
          <w:sz w:val="24"/>
        </w:rPr>
        <w:t>进行自定义设置。</w:t>
      </w:r>
    </w:p>
    <w:p w14:paraId="72081B7E">
      <w:pPr>
        <w:pStyle w:val="11"/>
        <w:spacing w:line="360" w:lineRule="auto"/>
        <w:rPr>
          <w:rFonts w:ascii="宋体" w:hAnsi="宋体" w:cs="宋体"/>
          <w:sz w:val="24"/>
          <w:lang w:eastAsia="zh-Hans"/>
        </w:rPr>
      </w:pPr>
      <w:r>
        <w:rPr>
          <w:rFonts w:hint="eastAsia" w:ascii="宋体" w:hAnsi="宋体" w:cs="宋体"/>
          <w:sz w:val="24"/>
        </w:rPr>
        <w:t>1.2.7</w:t>
      </w:r>
      <w:r>
        <w:rPr>
          <w:rFonts w:hint="eastAsia" w:ascii="宋体" w:hAnsi="宋体" w:cs="宋体"/>
          <w:sz w:val="24"/>
          <w:lang w:eastAsia="zh-Hans"/>
        </w:rPr>
        <w:t>流程配置：</w:t>
      </w:r>
      <w:r>
        <w:rPr>
          <w:rFonts w:hint="eastAsia" w:ascii="宋体" w:hAnsi="宋体" w:cs="宋体"/>
          <w:sz w:val="24"/>
        </w:rPr>
        <w:t>可根据实际情况自主设定</w:t>
      </w:r>
      <w:r>
        <w:rPr>
          <w:rFonts w:hint="eastAsia" w:ascii="宋体" w:hAnsi="宋体" w:cs="宋体"/>
          <w:sz w:val="24"/>
          <w:lang w:eastAsia="zh-Hans"/>
        </w:rPr>
        <w:t>各</w:t>
      </w:r>
      <w:r>
        <w:rPr>
          <w:rFonts w:hint="eastAsia" w:ascii="宋体" w:hAnsi="宋体" w:cs="宋体"/>
          <w:sz w:val="24"/>
        </w:rPr>
        <w:t>功能</w:t>
      </w:r>
      <w:r>
        <w:rPr>
          <w:rFonts w:hint="eastAsia" w:ascii="宋体" w:hAnsi="宋体" w:cs="宋体"/>
          <w:sz w:val="24"/>
          <w:lang w:eastAsia="zh-Hans"/>
        </w:rPr>
        <w:t>模块</w:t>
      </w:r>
      <w:r>
        <w:rPr>
          <w:rFonts w:hint="eastAsia" w:ascii="宋体" w:hAnsi="宋体" w:cs="宋体"/>
          <w:sz w:val="24"/>
        </w:rPr>
        <w:t>的</w:t>
      </w:r>
      <w:r>
        <w:rPr>
          <w:rFonts w:hint="eastAsia" w:ascii="宋体" w:hAnsi="宋体" w:cs="宋体"/>
          <w:sz w:val="24"/>
          <w:lang w:eastAsia="zh-Hans"/>
        </w:rPr>
        <w:t>审核流程</w:t>
      </w:r>
      <w:r>
        <w:rPr>
          <w:rFonts w:hint="eastAsia" w:ascii="宋体" w:hAnsi="宋体" w:cs="宋体"/>
          <w:sz w:val="24"/>
        </w:rPr>
        <w:t>，支持添加多个审核步骤，审批权限支持以个人/角色为维度。</w:t>
      </w:r>
    </w:p>
    <w:p w14:paraId="5BB81F2C">
      <w:pPr>
        <w:pStyle w:val="11"/>
        <w:spacing w:line="360" w:lineRule="auto"/>
        <w:rPr>
          <w:rFonts w:ascii="宋体" w:hAnsi="宋体" w:cs="宋体"/>
          <w:sz w:val="24"/>
        </w:rPr>
      </w:pPr>
      <w:r>
        <w:rPr>
          <w:rFonts w:hint="eastAsia" w:ascii="宋体" w:hAnsi="宋体" w:cs="宋体"/>
          <w:sz w:val="24"/>
        </w:rPr>
        <w:t>1.3.过程考核</w:t>
      </w:r>
    </w:p>
    <w:p w14:paraId="5BD2BABF">
      <w:pPr>
        <w:pStyle w:val="11"/>
        <w:spacing w:line="360" w:lineRule="auto"/>
        <w:rPr>
          <w:rFonts w:ascii="宋体" w:hAnsi="宋体" w:cs="宋体"/>
          <w:sz w:val="24"/>
        </w:rPr>
      </w:pPr>
      <w:r>
        <w:rPr>
          <w:rFonts w:hint="eastAsia" w:ascii="宋体" w:hAnsi="宋体" w:cs="宋体"/>
          <w:sz w:val="24"/>
        </w:rPr>
        <w:t>1.3.1入院教育：可自定义设置入院教育及相关调研模板，并填写模板名称与内容，可上传附件；可对相关模板选择启用/停用，可对模板进行增、删、改、查操作，入院教育模板支持复选项添加；可在线发布入院教育，支持选用相关模板进行快速发布，也可自主添加入院教育内容；可选择接收对象、签到二维码形式（动态/静态）；可自定义设置阅读时长；支持预览、编辑或删除入院教育；可自主管理入院教育消息内容与发送时间；支持打开详情查看签到二维码及学员阅读与签到状态，支持上传现场照片、课件。</w:t>
      </w:r>
    </w:p>
    <w:p w14:paraId="0D7DDF51">
      <w:pPr>
        <w:pStyle w:val="11"/>
        <w:spacing w:line="360" w:lineRule="auto"/>
        <w:rPr>
          <w:rFonts w:ascii="宋体" w:hAnsi="宋体" w:cs="宋体"/>
          <w:sz w:val="24"/>
        </w:rPr>
      </w:pPr>
      <w:r>
        <w:rPr>
          <w:rFonts w:hint="eastAsia" w:ascii="宋体" w:hAnsi="宋体" w:cs="宋体"/>
          <w:sz w:val="24"/>
        </w:rPr>
        <w:t>1.3.2入基地教育：允许各培训基地自定义设置入基地教育及相关考核模板，并填写模板名称与内容，可上传附件；可对相关模板选择启用/停用，可对模板进行增、删、改、查操作；可在线发布入基地教育，支持选用相关模板进行快速发布，也可自主添加入基地教育内容；可选择签到二维码形式（动态/静态）、是否需要考核、是否必须先分配带教等；可自定义设置阅读时长；支持预览、编辑或删除入基地教育；可对入基地教育数据进行统计，在详情页查看签到二维码及学员阅读与签到状态，支持上传现场照片、课件，支持导出详情。</w:t>
      </w:r>
    </w:p>
    <w:p w14:paraId="5FEC2E70">
      <w:pPr>
        <w:pStyle w:val="11"/>
        <w:spacing w:line="360" w:lineRule="auto"/>
        <w:rPr>
          <w:rFonts w:ascii="宋体" w:hAnsi="宋体" w:cs="宋体"/>
          <w:sz w:val="24"/>
        </w:rPr>
      </w:pPr>
      <w:r>
        <w:rPr>
          <w:rFonts w:hint="eastAsia" w:ascii="宋体" w:hAnsi="宋体" w:cs="宋体"/>
          <w:sz w:val="24"/>
        </w:rPr>
        <w:t>▲1.3.3入科管理：具备自动出/入科功能，可自定义设置出/入科必要及审核条件，包括入科前是否需完成当前科室的入科教育，上一轮转科室的出科考核打分、提交、审核，上一轮转科室的日常考核，上一轮转科室的入科管理（分配带教），上月的360评价等；支持根据管理需求选择自动入科（不受入科条件约束）；支持个性化设置带教身份及带教人数上限等。（须提供系统界面截图）</w:t>
      </w:r>
    </w:p>
    <w:p w14:paraId="76C61D6E">
      <w:pPr>
        <w:pStyle w:val="11"/>
        <w:spacing w:line="360" w:lineRule="auto"/>
        <w:rPr>
          <w:rFonts w:ascii="宋体" w:hAnsi="宋体" w:cs="宋体"/>
          <w:sz w:val="24"/>
        </w:rPr>
      </w:pPr>
      <w:r>
        <w:rPr>
          <w:rFonts w:hint="eastAsia" w:ascii="宋体" w:hAnsi="宋体" w:cs="宋体"/>
          <w:sz w:val="24"/>
        </w:rPr>
        <w:t>1.3.4入科教育：允许各科室自定义设置入科教育及相关考核模板，并填写模板名称与内容，可上传附件；可对相关模板选择启用/停用，可对模板进行增、删、改、查操作；可在线发布入基地教育，支持选用相关模板进行快速发布，也可自主添加入科教育内容；可选择签到二维码形式（动态/静态）、是否需要考核、是否必须先分配带教等；可自定义设置阅读时长；支持预览、编辑或删除科教育；可对科教育数据进行统计，在详情页查看签到二维码及学员阅读与签到状态，支持上传现场照片、课件，支持导出详情。</w:t>
      </w:r>
    </w:p>
    <w:p w14:paraId="554E9AE9">
      <w:pPr>
        <w:pStyle w:val="11"/>
        <w:spacing w:line="360" w:lineRule="auto"/>
        <w:rPr>
          <w:rFonts w:ascii="宋体" w:hAnsi="宋体" w:cs="宋体"/>
          <w:sz w:val="24"/>
        </w:rPr>
      </w:pPr>
      <w:r>
        <w:rPr>
          <w:rFonts w:hint="eastAsia" w:ascii="宋体" w:hAnsi="宋体" w:cs="宋体"/>
          <w:sz w:val="24"/>
        </w:rPr>
        <w:t>▲1.3.5出科考核模块：不同年级的考生可安排不同项目的出科考核内容，出科理论考核改为线上考核，且可在系统内同步分数；未完成成绩登记进行预警。</w:t>
      </w:r>
    </w:p>
    <w:p w14:paraId="6A1DE4B2">
      <w:pPr>
        <w:pStyle w:val="11"/>
        <w:spacing w:line="360" w:lineRule="auto"/>
        <w:rPr>
          <w:rFonts w:ascii="宋体" w:hAnsi="宋体" w:cs="宋体"/>
          <w:sz w:val="24"/>
        </w:rPr>
      </w:pPr>
      <w:r>
        <w:rPr>
          <w:rFonts w:hint="eastAsia" w:ascii="宋体" w:hAnsi="宋体" w:cs="宋体"/>
          <w:sz w:val="24"/>
        </w:rPr>
        <w:t>电子轮转手册：根据国家大纲设置电子轮转手册内容。</w:t>
      </w:r>
    </w:p>
    <w:p w14:paraId="7BA4E4D5">
      <w:pPr>
        <w:rPr>
          <w:rFonts w:ascii="宋体" w:hAnsi="宋体" w:cs="宋体"/>
          <w:sz w:val="24"/>
        </w:rPr>
      </w:pPr>
      <w:r>
        <w:rPr>
          <w:rFonts w:hint="eastAsia" w:ascii="宋体" w:hAnsi="宋体" w:cs="宋体"/>
          <w:sz w:val="24"/>
        </w:rPr>
        <w:t>过程考核的科室未完成预警功能增加：入科分配带教老师/入科管理/出科考核</w:t>
      </w:r>
    </w:p>
    <w:p w14:paraId="0BD845DE">
      <w:pPr>
        <w:pStyle w:val="11"/>
        <w:spacing w:line="360" w:lineRule="auto"/>
        <w:rPr>
          <w:rFonts w:ascii="宋体" w:hAnsi="宋体" w:cs="宋体"/>
          <w:sz w:val="24"/>
          <w:lang w:eastAsia="zh-Hans"/>
        </w:rPr>
      </w:pPr>
      <w:r>
        <w:rPr>
          <w:rFonts w:hint="eastAsia" w:ascii="宋体" w:hAnsi="宋体" w:cs="宋体"/>
          <w:sz w:val="24"/>
        </w:rPr>
        <w:t>1.3.6</w:t>
      </w:r>
      <w:r>
        <w:rPr>
          <w:rFonts w:hint="eastAsia" w:ascii="宋体" w:hAnsi="宋体" w:cs="宋体"/>
          <w:sz w:val="24"/>
          <w:lang w:eastAsia="zh-Hans"/>
        </w:rPr>
        <w:t>年度考核：</w:t>
      </w:r>
      <w:r>
        <w:rPr>
          <w:rFonts w:hint="eastAsia" w:ascii="宋体" w:hAnsi="宋体" w:cs="宋体"/>
          <w:sz w:val="24"/>
        </w:rPr>
        <w:t>可自定义设置</w:t>
      </w:r>
      <w:r>
        <w:rPr>
          <w:rFonts w:hint="eastAsia" w:ascii="宋体" w:hAnsi="宋体" w:cs="宋体"/>
          <w:sz w:val="24"/>
          <w:lang w:eastAsia="zh-Hans"/>
        </w:rPr>
        <w:t>年度考核</w:t>
      </w:r>
      <w:r>
        <w:rPr>
          <w:rFonts w:hint="eastAsia" w:ascii="宋体" w:hAnsi="宋体" w:cs="宋体"/>
          <w:sz w:val="24"/>
        </w:rPr>
        <w:t>模板，包括具体考核项目及</w:t>
      </w:r>
      <w:r>
        <w:rPr>
          <w:rFonts w:hint="eastAsia" w:ascii="宋体" w:hAnsi="宋体" w:cs="宋体"/>
          <w:sz w:val="24"/>
          <w:lang w:eastAsia="zh-Hans"/>
        </w:rPr>
        <w:t>合格线，</w:t>
      </w:r>
      <w:r>
        <w:rPr>
          <w:rFonts w:hint="eastAsia" w:ascii="宋体" w:hAnsi="宋体" w:cs="宋体"/>
          <w:sz w:val="24"/>
        </w:rPr>
        <w:t>且</w:t>
      </w:r>
      <w:r>
        <w:rPr>
          <w:rFonts w:hint="eastAsia" w:ascii="宋体" w:hAnsi="宋体" w:cs="宋体"/>
          <w:sz w:val="24"/>
          <w:lang w:eastAsia="zh-Hans"/>
        </w:rPr>
        <w:t>支持成绩汇总</w:t>
      </w:r>
      <w:r>
        <w:rPr>
          <w:rFonts w:hint="eastAsia" w:ascii="宋体" w:hAnsi="宋体" w:cs="宋体"/>
          <w:sz w:val="24"/>
        </w:rPr>
        <w:t>与</w:t>
      </w:r>
      <w:r>
        <w:rPr>
          <w:rFonts w:hint="eastAsia" w:ascii="宋体" w:hAnsi="宋体" w:cs="宋体"/>
          <w:sz w:val="24"/>
          <w:lang w:eastAsia="zh-Hans"/>
        </w:rPr>
        <w:t>统计。</w:t>
      </w:r>
    </w:p>
    <w:p w14:paraId="06F8A555">
      <w:pPr>
        <w:pStyle w:val="11"/>
        <w:spacing w:line="360" w:lineRule="auto"/>
        <w:rPr>
          <w:rFonts w:ascii="宋体" w:hAnsi="宋体" w:cs="宋体"/>
          <w:sz w:val="24"/>
          <w:lang w:eastAsia="zh-Hans"/>
        </w:rPr>
      </w:pPr>
      <w:r>
        <w:rPr>
          <w:rFonts w:hint="eastAsia" w:ascii="宋体" w:hAnsi="宋体" w:cs="宋体"/>
          <w:sz w:val="24"/>
        </w:rPr>
        <w:t>1.3.7</w:t>
      </w:r>
      <w:r>
        <w:rPr>
          <w:rFonts w:hint="eastAsia" w:ascii="宋体" w:hAnsi="宋体" w:cs="宋体"/>
          <w:sz w:val="24"/>
          <w:lang w:eastAsia="zh-Hans"/>
        </w:rPr>
        <w:t>结业申请：可根据专业基地</w:t>
      </w:r>
      <w:r>
        <w:rPr>
          <w:rFonts w:hint="eastAsia" w:ascii="宋体" w:hAnsi="宋体" w:cs="宋体"/>
          <w:sz w:val="24"/>
        </w:rPr>
        <w:t>名称</w:t>
      </w:r>
      <w:r>
        <w:rPr>
          <w:rFonts w:hint="eastAsia" w:ascii="宋体" w:hAnsi="宋体" w:cs="宋体"/>
          <w:sz w:val="24"/>
          <w:lang w:eastAsia="zh-Hans"/>
        </w:rPr>
        <w:t>、审核状态、</w:t>
      </w:r>
      <w:r>
        <w:rPr>
          <w:rFonts w:hint="eastAsia" w:ascii="宋体" w:hAnsi="宋体" w:cs="宋体"/>
          <w:sz w:val="24"/>
        </w:rPr>
        <w:t>用户名</w:t>
      </w:r>
      <w:r>
        <w:rPr>
          <w:rFonts w:hint="eastAsia" w:ascii="宋体" w:hAnsi="宋体" w:cs="宋体"/>
          <w:sz w:val="24"/>
          <w:lang w:eastAsia="zh-Hans"/>
        </w:rPr>
        <w:t>、申请时间等</w:t>
      </w:r>
      <w:r>
        <w:rPr>
          <w:rFonts w:hint="eastAsia" w:ascii="宋体" w:hAnsi="宋体" w:cs="宋体"/>
          <w:sz w:val="24"/>
        </w:rPr>
        <w:t>条件</w:t>
      </w:r>
      <w:r>
        <w:rPr>
          <w:rFonts w:hint="eastAsia" w:ascii="宋体" w:hAnsi="宋体" w:cs="宋体"/>
          <w:sz w:val="24"/>
          <w:lang w:eastAsia="zh-Hans"/>
        </w:rPr>
        <w:t>进行</w:t>
      </w:r>
      <w:r>
        <w:rPr>
          <w:rFonts w:hint="eastAsia" w:ascii="宋体" w:hAnsi="宋体" w:cs="宋体"/>
          <w:sz w:val="24"/>
        </w:rPr>
        <w:t>筛查，可查看学员轮转数据及审核状态</w:t>
      </w:r>
      <w:r>
        <w:rPr>
          <w:rFonts w:hint="eastAsia" w:ascii="宋体" w:hAnsi="宋体" w:cs="宋体"/>
          <w:sz w:val="24"/>
          <w:lang w:eastAsia="zh-Hans"/>
        </w:rPr>
        <w:t>。</w:t>
      </w:r>
    </w:p>
    <w:p w14:paraId="564A8808">
      <w:pPr>
        <w:pStyle w:val="11"/>
        <w:spacing w:line="360" w:lineRule="auto"/>
        <w:rPr>
          <w:rFonts w:ascii="宋体" w:hAnsi="宋体" w:cs="宋体"/>
          <w:sz w:val="24"/>
        </w:rPr>
      </w:pPr>
      <w:r>
        <w:rPr>
          <w:rFonts w:hint="eastAsia" w:ascii="宋体" w:hAnsi="宋体" w:cs="宋体"/>
          <w:sz w:val="24"/>
        </w:rPr>
        <w:t>▲1.3.8形成性评价：可查看学员的形成性评价数据，支持根据科室及审核状态等进行筛选，点击可查看评价详情，支持一键查看历史数据。（须提供系统界面截图）</w:t>
      </w:r>
    </w:p>
    <w:p w14:paraId="62E95871">
      <w:pPr>
        <w:pStyle w:val="11"/>
        <w:spacing w:line="360" w:lineRule="auto"/>
        <w:rPr>
          <w:rFonts w:ascii="宋体" w:hAnsi="宋体" w:cs="宋体"/>
          <w:sz w:val="24"/>
        </w:rPr>
      </w:pPr>
      <w:r>
        <w:rPr>
          <w:rFonts w:hint="eastAsia" w:ascii="宋体" w:hAnsi="宋体" w:cs="宋体"/>
          <w:sz w:val="24"/>
        </w:rPr>
        <w:t>1.4培训管理</w:t>
      </w:r>
    </w:p>
    <w:p w14:paraId="155DE262">
      <w:pPr>
        <w:pStyle w:val="11"/>
        <w:spacing w:line="360" w:lineRule="auto"/>
        <w:rPr>
          <w:rFonts w:ascii="宋体" w:hAnsi="宋体" w:cs="宋体"/>
          <w:sz w:val="24"/>
        </w:rPr>
      </w:pPr>
      <w:r>
        <w:rPr>
          <w:rFonts w:hint="eastAsia" w:ascii="宋体" w:hAnsi="宋体" w:cs="宋体"/>
          <w:sz w:val="24"/>
        </w:rPr>
        <w:t>1.4.1</w:t>
      </w:r>
      <w:r>
        <w:rPr>
          <w:rFonts w:ascii="宋体" w:hAnsi="宋体" w:cs="宋体"/>
          <w:sz w:val="24"/>
        </w:rPr>
        <w:t>支持教学活动发布，可设置教学活动类型，</w:t>
      </w:r>
      <w:r>
        <w:rPr>
          <w:rFonts w:hint="eastAsia" w:ascii="宋体" w:hAnsi="宋体" w:cs="宋体"/>
          <w:sz w:val="24"/>
        </w:rPr>
        <w:t>包括</w:t>
      </w:r>
      <w:r>
        <w:rPr>
          <w:rFonts w:ascii="宋体" w:hAnsi="宋体" w:cs="宋体"/>
          <w:sz w:val="24"/>
        </w:rPr>
        <w:t>教学查房、病例讨论、小讲课等，</w:t>
      </w:r>
      <w:r>
        <w:rPr>
          <w:rFonts w:hint="eastAsia" w:ascii="宋体" w:hAnsi="宋体" w:cs="宋体"/>
          <w:sz w:val="24"/>
        </w:rPr>
        <w:t>可选择签到方式为动态/静态二维码，允许文档、图片、音频、视频等格式的共享资料上传</w:t>
      </w:r>
      <w:r>
        <w:rPr>
          <w:rFonts w:ascii="宋体" w:hAnsi="宋体" w:cs="宋体"/>
          <w:sz w:val="24"/>
        </w:rPr>
        <w:t>，</w:t>
      </w:r>
      <w:r>
        <w:rPr>
          <w:rFonts w:hint="eastAsia" w:ascii="宋体" w:hAnsi="宋体" w:cs="宋体"/>
          <w:sz w:val="24"/>
        </w:rPr>
        <w:t>可自定义设置活动级别、活动评价模板和考核模板、津贴分配、二维码展示提前或延迟时间等参数，支持快速发布功能，可</w:t>
      </w:r>
      <w:r>
        <w:rPr>
          <w:rFonts w:ascii="宋体" w:hAnsi="宋体" w:cs="宋体"/>
          <w:sz w:val="24"/>
        </w:rPr>
        <w:t>统计教学活动</w:t>
      </w:r>
      <w:r>
        <w:rPr>
          <w:rFonts w:hint="eastAsia" w:ascii="宋体" w:hAnsi="宋体" w:cs="宋体"/>
          <w:sz w:val="24"/>
        </w:rPr>
        <w:t>详情，包括人员</w:t>
      </w:r>
      <w:r>
        <w:rPr>
          <w:rFonts w:ascii="宋体" w:hAnsi="宋体" w:cs="宋体"/>
          <w:sz w:val="24"/>
        </w:rPr>
        <w:t>参与情况</w:t>
      </w:r>
      <w:r>
        <w:rPr>
          <w:rFonts w:hint="eastAsia" w:ascii="宋体" w:hAnsi="宋体" w:cs="宋体"/>
          <w:sz w:val="24"/>
        </w:rPr>
        <w:t>（签到签退、请假</w:t>
      </w:r>
      <w:r>
        <w:rPr>
          <w:rFonts w:ascii="宋体" w:hAnsi="宋体" w:cs="宋体"/>
          <w:sz w:val="24"/>
        </w:rPr>
        <w:t>等</w:t>
      </w:r>
      <w:r>
        <w:rPr>
          <w:rFonts w:hint="eastAsia" w:ascii="宋体" w:hAnsi="宋体" w:cs="宋体"/>
          <w:sz w:val="24"/>
        </w:rPr>
        <w:t>）、自动计算参与率；点击详情可查看现场照片、评价、随堂笔记上传信息。可导出选择EXCEL和word详情表格。</w:t>
      </w:r>
    </w:p>
    <w:p w14:paraId="30BD6A29">
      <w:pPr>
        <w:pStyle w:val="11"/>
        <w:spacing w:line="360" w:lineRule="auto"/>
        <w:rPr>
          <w:rFonts w:ascii="宋体" w:hAnsi="宋体" w:cs="宋体"/>
          <w:sz w:val="24"/>
        </w:rPr>
      </w:pPr>
      <w:r>
        <w:rPr>
          <w:rFonts w:hint="eastAsia" w:ascii="宋体" w:hAnsi="宋体" w:cs="宋体"/>
          <w:sz w:val="24"/>
        </w:rPr>
        <w:t>1.4.2</w:t>
      </w:r>
      <w:r>
        <w:rPr>
          <w:rFonts w:hint="eastAsia" w:ascii="宋体" w:hAnsi="宋体" w:cs="宋体"/>
          <w:sz w:val="24"/>
          <w:lang w:eastAsia="zh-Hans"/>
        </w:rPr>
        <w:t>教学活动安排：教学活动发布者</w:t>
      </w:r>
      <w:r>
        <w:rPr>
          <w:rFonts w:hint="eastAsia" w:ascii="宋体" w:hAnsi="宋体" w:cs="宋体"/>
          <w:sz w:val="24"/>
        </w:rPr>
        <w:t>可</w:t>
      </w:r>
      <w:r>
        <w:rPr>
          <w:rFonts w:hint="eastAsia" w:ascii="宋体" w:hAnsi="宋体" w:cs="宋体"/>
          <w:sz w:val="24"/>
          <w:lang w:eastAsia="zh-Hans"/>
        </w:rPr>
        <w:t>选择活动的指定维护人参与活动信息编辑、活动材料上传和提交审核。</w:t>
      </w:r>
    </w:p>
    <w:p w14:paraId="4B5F75E0">
      <w:pPr>
        <w:pStyle w:val="11"/>
        <w:spacing w:line="360" w:lineRule="auto"/>
        <w:rPr>
          <w:rFonts w:ascii="宋体" w:hAnsi="宋体" w:cs="宋体"/>
          <w:sz w:val="24"/>
        </w:rPr>
      </w:pPr>
      <w:r>
        <w:rPr>
          <w:rFonts w:hint="eastAsia" w:ascii="宋体" w:hAnsi="宋体" w:cs="宋体"/>
          <w:sz w:val="24"/>
        </w:rPr>
        <w:t>▲1.4.3</w:t>
      </w:r>
      <w:r>
        <w:rPr>
          <w:rFonts w:hint="eastAsia" w:ascii="宋体" w:hAnsi="宋体" w:cs="宋体"/>
          <w:sz w:val="24"/>
          <w:lang w:eastAsia="zh-Hans"/>
        </w:rPr>
        <w:t>院级活动：</w:t>
      </w:r>
      <w:r>
        <w:rPr>
          <w:rFonts w:hint="eastAsia" w:ascii="宋体" w:hAnsi="宋体" w:cs="宋体"/>
          <w:sz w:val="24"/>
        </w:rPr>
        <w:t>可发布</w:t>
      </w:r>
      <w:r>
        <w:rPr>
          <w:rFonts w:hint="eastAsia" w:ascii="宋体" w:hAnsi="宋体" w:cs="宋体"/>
          <w:sz w:val="24"/>
          <w:lang w:eastAsia="zh-Hans"/>
        </w:rPr>
        <w:t>院级活动</w:t>
      </w:r>
      <w:r>
        <w:rPr>
          <w:rFonts w:hint="eastAsia" w:ascii="宋体" w:hAnsi="宋体" w:cs="宋体"/>
          <w:sz w:val="24"/>
        </w:rPr>
        <w:t>，可选择活动时间、地点、主讲人、参与人等</w:t>
      </w:r>
      <w:r>
        <w:rPr>
          <w:rFonts w:hint="eastAsia" w:ascii="宋体" w:hAnsi="宋体" w:cs="宋体"/>
          <w:sz w:val="24"/>
          <w:lang w:eastAsia="zh-Hans"/>
        </w:rPr>
        <w:t>，</w:t>
      </w:r>
      <w:r>
        <w:rPr>
          <w:rFonts w:hint="eastAsia" w:ascii="宋体" w:hAnsi="宋体" w:cs="宋体"/>
          <w:sz w:val="24"/>
        </w:rPr>
        <w:t>可选择签到方式为动态/静态二维码，允许附件上传，支持自主发布活动</w:t>
      </w:r>
      <w:r>
        <w:rPr>
          <w:rFonts w:hint="eastAsia" w:ascii="宋体" w:hAnsi="宋体" w:cs="宋体"/>
          <w:sz w:val="24"/>
          <w:lang w:eastAsia="zh-Hans"/>
        </w:rPr>
        <w:t>通知</w:t>
      </w:r>
      <w:r>
        <w:rPr>
          <w:rFonts w:hint="eastAsia" w:ascii="宋体" w:hAnsi="宋体" w:cs="宋体"/>
          <w:sz w:val="24"/>
        </w:rPr>
        <w:t>，可对活动分类及</w:t>
      </w:r>
      <w:r>
        <w:rPr>
          <w:rFonts w:hint="eastAsia" w:ascii="宋体" w:hAnsi="宋体" w:cs="宋体"/>
          <w:sz w:val="24"/>
          <w:lang w:eastAsia="zh-Hans"/>
        </w:rPr>
        <w:t>主讲人</w:t>
      </w:r>
      <w:r>
        <w:rPr>
          <w:rFonts w:hint="eastAsia" w:ascii="宋体" w:hAnsi="宋体" w:cs="宋体"/>
          <w:sz w:val="24"/>
        </w:rPr>
        <w:t>是否必填等</w:t>
      </w:r>
      <w:r>
        <w:rPr>
          <w:rFonts w:hint="eastAsia" w:ascii="宋体" w:hAnsi="宋体" w:cs="宋体"/>
          <w:sz w:val="24"/>
          <w:lang w:eastAsia="zh-Hans"/>
        </w:rPr>
        <w:t>信息</w:t>
      </w:r>
      <w:r>
        <w:rPr>
          <w:rFonts w:hint="eastAsia" w:ascii="宋体" w:hAnsi="宋体" w:cs="宋体"/>
          <w:sz w:val="24"/>
        </w:rPr>
        <w:t>进行</w:t>
      </w:r>
      <w:r>
        <w:rPr>
          <w:rFonts w:hint="eastAsia" w:ascii="宋体" w:hAnsi="宋体" w:cs="宋体"/>
          <w:sz w:val="24"/>
          <w:lang w:eastAsia="zh-Hans"/>
        </w:rPr>
        <w:t>维护</w:t>
      </w:r>
      <w:r>
        <w:rPr>
          <w:rFonts w:hint="eastAsia" w:ascii="宋体" w:hAnsi="宋体" w:cs="宋体"/>
          <w:sz w:val="24"/>
        </w:rPr>
        <w:t>；支持快速发布功能；可对院级活动进行增、删、改、查操作，可查看活动参与情况及上传现场照片等</w:t>
      </w:r>
      <w:r>
        <w:rPr>
          <w:rFonts w:hint="eastAsia" w:ascii="宋体" w:hAnsi="宋体" w:cs="宋体"/>
          <w:sz w:val="24"/>
          <w:lang w:eastAsia="zh-Hans"/>
        </w:rPr>
        <w:t>。</w:t>
      </w:r>
      <w:r>
        <w:rPr>
          <w:rFonts w:hint="eastAsia" w:ascii="宋体" w:hAnsi="宋体" w:cs="宋体"/>
          <w:sz w:val="24"/>
        </w:rPr>
        <w:t>（须提供系统界面截图）</w:t>
      </w:r>
    </w:p>
    <w:p w14:paraId="603EEF24">
      <w:pPr>
        <w:pStyle w:val="11"/>
        <w:spacing w:line="360" w:lineRule="auto"/>
        <w:rPr>
          <w:rFonts w:ascii="宋体" w:hAnsi="宋体" w:cs="宋体"/>
          <w:sz w:val="24"/>
        </w:rPr>
      </w:pPr>
      <w:r>
        <w:rPr>
          <w:rFonts w:hint="eastAsia" w:ascii="宋体" w:hAnsi="宋体" w:cs="宋体"/>
          <w:sz w:val="24"/>
        </w:rPr>
        <w:t>▲1.4.4约课管理：可发布课程预约报名信息</w:t>
      </w:r>
      <w:r>
        <w:rPr>
          <w:rFonts w:hint="eastAsia" w:ascii="宋体" w:hAnsi="宋体" w:cs="宋体"/>
          <w:sz w:val="24"/>
          <w:lang w:eastAsia="zh-Hans"/>
        </w:rPr>
        <w:t>，</w:t>
      </w:r>
      <w:r>
        <w:rPr>
          <w:rFonts w:hint="eastAsia" w:ascii="宋体" w:hAnsi="宋体" w:cs="宋体"/>
          <w:sz w:val="24"/>
        </w:rPr>
        <w:t>可设置课程名称、课程介绍、开课时间、结束时间、开课地址、开课人数范围、通知范围及是否开启调研等；支持课程资料上传；支持自定义设置调研模板；可自主发布活动</w:t>
      </w:r>
      <w:r>
        <w:rPr>
          <w:rFonts w:hint="eastAsia" w:ascii="宋体" w:hAnsi="宋体" w:cs="宋体"/>
          <w:sz w:val="24"/>
          <w:lang w:eastAsia="zh-Hans"/>
        </w:rPr>
        <w:t>通知</w:t>
      </w:r>
      <w:r>
        <w:rPr>
          <w:rFonts w:hint="eastAsia" w:ascii="宋体" w:hAnsi="宋体" w:cs="宋体"/>
          <w:sz w:val="24"/>
        </w:rPr>
        <w:t>；支持扫码签到签退情况统计，支持课程津贴设置和统计；可对活动进行增、删、改、查操作。（须提供系统界面截图）</w:t>
      </w:r>
    </w:p>
    <w:p w14:paraId="13FEB654">
      <w:pPr>
        <w:pStyle w:val="11"/>
        <w:spacing w:line="360" w:lineRule="auto"/>
        <w:rPr>
          <w:rFonts w:ascii="宋体" w:hAnsi="宋体" w:cs="宋体"/>
          <w:sz w:val="24"/>
        </w:rPr>
      </w:pPr>
      <w:r>
        <w:rPr>
          <w:rFonts w:hint="eastAsia" w:ascii="宋体" w:hAnsi="宋体" w:cs="宋体"/>
          <w:sz w:val="24"/>
        </w:rPr>
        <w:t>▲1.5  360评估管理：可查看360评估数据及详情，包括住院医师自评，住院医师与带教老师、责任导师、同行互评，科室、专业基地、患者、护理人员评估住院医师，科室主任、教学秘书评估带教老师，基地评估责任导师，住院医师年度评优、带教老师年度评优；可设定评估对象是否能看到评估结果；可根据已设定流程进行审核；可根据基地、科室、时间、状态等条件进行筛查。（须提供系统界面截图）</w:t>
      </w:r>
    </w:p>
    <w:p w14:paraId="601777FE">
      <w:pPr>
        <w:pStyle w:val="11"/>
        <w:spacing w:line="360" w:lineRule="auto"/>
        <w:rPr>
          <w:rFonts w:ascii="宋体" w:hAnsi="宋体" w:cs="宋体"/>
          <w:sz w:val="24"/>
        </w:rPr>
      </w:pPr>
      <w:r>
        <w:rPr>
          <w:rFonts w:hint="eastAsia" w:ascii="宋体" w:hAnsi="宋体" w:cs="宋体"/>
          <w:sz w:val="24"/>
        </w:rPr>
        <w:t>1.6考勤管理</w:t>
      </w:r>
    </w:p>
    <w:p w14:paraId="19EC8888">
      <w:pPr>
        <w:pStyle w:val="11"/>
        <w:spacing w:line="360" w:lineRule="auto"/>
        <w:rPr>
          <w:rFonts w:ascii="宋体" w:hAnsi="宋体" w:cs="宋体"/>
          <w:sz w:val="24"/>
        </w:rPr>
      </w:pPr>
      <w:r>
        <w:rPr>
          <w:rFonts w:hint="eastAsia" w:ascii="宋体" w:hAnsi="宋体" w:cs="宋体"/>
          <w:sz w:val="24"/>
        </w:rPr>
        <w:t>1.6.1请假列表（科室）：可按照科室维度进行请假数据汇总，可查看具体的请假详情及审核状态，可根据请假类型、人员性质、入培时间、时间、姓名等条件进行筛查。</w:t>
      </w:r>
    </w:p>
    <w:p w14:paraId="22CA2DE0">
      <w:pPr>
        <w:pStyle w:val="11"/>
        <w:spacing w:line="360" w:lineRule="auto"/>
        <w:rPr>
          <w:rFonts w:ascii="宋体" w:hAnsi="宋体" w:cs="宋体"/>
          <w:sz w:val="24"/>
        </w:rPr>
      </w:pPr>
      <w:r>
        <w:rPr>
          <w:rFonts w:hint="eastAsia" w:ascii="宋体" w:hAnsi="宋体" w:cs="宋体"/>
          <w:sz w:val="24"/>
        </w:rPr>
        <w:t>1.6.2请假列表（基地）：可按照基地维度进行请假数据汇总，可查看具体的请假详情及审核状态，可根据请假类型、人员性质、入培时间、时间、姓名等条件进行筛查。</w:t>
      </w:r>
    </w:p>
    <w:p w14:paraId="2104AEC9">
      <w:pPr>
        <w:pStyle w:val="11"/>
        <w:spacing w:line="360" w:lineRule="auto"/>
        <w:rPr>
          <w:rFonts w:ascii="宋体" w:hAnsi="宋体" w:cs="宋体"/>
          <w:sz w:val="24"/>
        </w:rPr>
      </w:pPr>
      <w:r>
        <w:rPr>
          <w:rFonts w:hint="eastAsia" w:ascii="宋体" w:hAnsi="宋体" w:cs="宋体"/>
          <w:sz w:val="24"/>
        </w:rPr>
        <w:t>1.6.3考勤统计：可根据科室、状态、月份维度查询和导出学员考勤统计汇总表。</w:t>
      </w:r>
    </w:p>
    <w:p w14:paraId="78DA70F8">
      <w:pPr>
        <w:pStyle w:val="11"/>
        <w:spacing w:line="360" w:lineRule="auto"/>
        <w:rPr>
          <w:rFonts w:ascii="宋体" w:hAnsi="宋体" w:cs="宋体"/>
          <w:sz w:val="24"/>
        </w:rPr>
      </w:pPr>
      <w:r>
        <w:rPr>
          <w:rFonts w:hint="eastAsia" w:ascii="宋体" w:hAnsi="宋体" w:cs="宋体"/>
          <w:sz w:val="24"/>
        </w:rPr>
        <w:t>1.7督导管理</w:t>
      </w:r>
    </w:p>
    <w:p w14:paraId="0FF4A768">
      <w:pPr>
        <w:pStyle w:val="11"/>
        <w:spacing w:line="360" w:lineRule="auto"/>
        <w:rPr>
          <w:rFonts w:ascii="宋体" w:hAnsi="宋体" w:cs="宋体"/>
          <w:sz w:val="24"/>
        </w:rPr>
      </w:pPr>
      <w:r>
        <w:rPr>
          <w:rFonts w:hint="eastAsia" w:ascii="宋体" w:hAnsi="宋体" w:cs="宋体"/>
          <w:sz w:val="24"/>
        </w:rPr>
        <w:t>1.7.1督导组管理：可自定义设置督导组，支持为不同督导组配置人员。</w:t>
      </w:r>
    </w:p>
    <w:p w14:paraId="393F5B40">
      <w:pPr>
        <w:pStyle w:val="11"/>
        <w:spacing w:line="360" w:lineRule="auto"/>
        <w:rPr>
          <w:rFonts w:ascii="宋体" w:hAnsi="宋体" w:cs="宋体"/>
          <w:sz w:val="24"/>
        </w:rPr>
      </w:pPr>
      <w:r>
        <w:rPr>
          <w:rFonts w:hint="eastAsia" w:ascii="宋体" w:hAnsi="宋体" w:cs="宋体"/>
          <w:sz w:val="24"/>
        </w:rPr>
        <w:t>▲1.7.2科室督导：可新增/导入督导模板，支持为不同科室配置不同的评分表单；可针对一个或多个科室进行督导评分；支持查看督导任务及评分情况；支持督导任务的增、删、改、查操作。（须提供系统界面截图）</w:t>
      </w:r>
    </w:p>
    <w:p w14:paraId="5AD9AFCE">
      <w:pPr>
        <w:pStyle w:val="11"/>
        <w:spacing w:line="360" w:lineRule="auto"/>
        <w:rPr>
          <w:rFonts w:ascii="宋体" w:hAnsi="宋体" w:cs="宋体"/>
          <w:sz w:val="24"/>
        </w:rPr>
      </w:pPr>
      <w:r>
        <w:rPr>
          <w:rFonts w:hint="eastAsia" w:cs="宋体"/>
          <w:sz w:val="24"/>
          <w:lang w:eastAsia="zh-Hans"/>
        </w:rPr>
        <w:t>★</w:t>
      </w:r>
      <w:r>
        <w:rPr>
          <w:rFonts w:hint="eastAsia" w:ascii="宋体" w:hAnsi="宋体" w:cs="宋体"/>
          <w:sz w:val="24"/>
        </w:rPr>
        <w:t>1.7.3学员督导：可关联教学活动类型数据，支持针对不同的任务和活动类型配置不同的评分表单；学员督导可与任务科室关系进行一对一匹配，支持自定义设置在科督导任务类型选择和对应任务量；同时支持修改任务科室；支持从基地和科室等不同层级进行督导报表数据统计分析，包括教学活动次数、督导次数、督导率、平均分等。支持自定义设置督导的津贴标准，并可自动根据督导任务类型完成次数进行津贴统计核算。（须提供系统界面截图）</w:t>
      </w:r>
    </w:p>
    <w:p w14:paraId="425A2F25">
      <w:pPr>
        <w:spacing w:line="360" w:lineRule="auto"/>
        <w:jc w:val="left"/>
        <w:rPr>
          <w:rFonts w:ascii="宋体" w:hAnsi="宋体" w:cs="宋体"/>
          <w:bCs/>
          <w:sz w:val="24"/>
        </w:rPr>
      </w:pPr>
      <w:r>
        <w:rPr>
          <w:rFonts w:hint="eastAsia" w:ascii="宋体" w:hAnsi="宋体" w:cs="宋体"/>
          <w:bCs/>
          <w:sz w:val="24"/>
        </w:rPr>
        <w:t>1</w:t>
      </w:r>
      <w:r>
        <w:rPr>
          <w:rFonts w:ascii="宋体" w:hAnsi="宋体" w:cs="宋体"/>
          <w:bCs/>
          <w:sz w:val="24"/>
        </w:rPr>
        <w:t>.</w:t>
      </w:r>
      <w:r>
        <w:rPr>
          <w:rFonts w:hint="eastAsia" w:ascii="宋体" w:hAnsi="宋体" w:cs="宋体"/>
          <w:bCs/>
          <w:sz w:val="24"/>
        </w:rPr>
        <w:t>8责任导师</w:t>
      </w:r>
    </w:p>
    <w:p w14:paraId="6A397099">
      <w:pPr>
        <w:spacing w:line="360" w:lineRule="auto"/>
        <w:jc w:val="left"/>
        <w:rPr>
          <w:rFonts w:ascii="宋体" w:hAnsi="宋体" w:cs="宋体"/>
          <w:bCs/>
          <w:sz w:val="24"/>
        </w:rPr>
      </w:pPr>
      <w:r>
        <w:rPr>
          <w:rFonts w:hint="eastAsia" w:ascii="宋体" w:hAnsi="宋体" w:cs="宋体"/>
          <w:bCs/>
          <w:sz w:val="24"/>
        </w:rPr>
        <w:t>1</w:t>
      </w:r>
      <w:r>
        <w:rPr>
          <w:rFonts w:ascii="宋体" w:hAnsi="宋体" w:cs="宋体"/>
          <w:bCs/>
          <w:sz w:val="24"/>
        </w:rPr>
        <w:t>.</w:t>
      </w:r>
      <w:r>
        <w:rPr>
          <w:rFonts w:hint="eastAsia" w:ascii="宋体" w:hAnsi="宋体" w:cs="宋体"/>
          <w:bCs/>
          <w:sz w:val="24"/>
        </w:rPr>
        <w:t>8</w:t>
      </w:r>
      <w:r>
        <w:rPr>
          <w:rFonts w:ascii="宋体" w:hAnsi="宋体" w:cs="宋体"/>
          <w:bCs/>
          <w:sz w:val="24"/>
        </w:rPr>
        <w:t>.1</w:t>
      </w:r>
      <w:r>
        <w:rPr>
          <w:rFonts w:hint="eastAsia" w:ascii="宋体" w:hAnsi="宋体" w:cs="宋体"/>
          <w:bCs/>
          <w:sz w:val="24"/>
        </w:rPr>
        <w:t>师生互选：医院管理员发起都是互选，可设置参与互选的导师、学生、互选方式、互选时间、导师学生配比、培养模板等。支持自定义设置模板配置。可从导师完成情况、学生完成情况及师生匹配比统计数据。</w:t>
      </w:r>
    </w:p>
    <w:p w14:paraId="2E2F2E9B">
      <w:pPr>
        <w:spacing w:line="360" w:lineRule="auto"/>
        <w:jc w:val="left"/>
        <w:rPr>
          <w:rFonts w:ascii="宋体" w:hAnsi="宋体" w:cs="宋体"/>
          <w:bCs/>
          <w:sz w:val="24"/>
        </w:rPr>
      </w:pPr>
      <w:r>
        <w:rPr>
          <w:rFonts w:hint="eastAsia" w:ascii="宋体" w:hAnsi="宋体" w:cs="宋体"/>
          <w:bCs/>
          <w:sz w:val="24"/>
        </w:rPr>
        <w:t>1</w:t>
      </w:r>
      <w:r>
        <w:rPr>
          <w:rFonts w:ascii="宋体" w:hAnsi="宋体" w:cs="宋体"/>
          <w:bCs/>
          <w:sz w:val="24"/>
        </w:rPr>
        <w:t>.</w:t>
      </w:r>
      <w:r>
        <w:rPr>
          <w:rFonts w:hint="eastAsia" w:ascii="宋体" w:hAnsi="宋体" w:cs="宋体"/>
          <w:bCs/>
          <w:sz w:val="24"/>
        </w:rPr>
        <w:t>8</w:t>
      </w:r>
      <w:r>
        <w:rPr>
          <w:rFonts w:ascii="宋体" w:hAnsi="宋体" w:cs="宋体"/>
          <w:bCs/>
          <w:sz w:val="24"/>
        </w:rPr>
        <w:t>.2</w:t>
      </w:r>
      <w:r>
        <w:rPr>
          <w:rFonts w:hint="eastAsia" w:ascii="宋体" w:hAnsi="宋体" w:cs="宋体"/>
          <w:bCs/>
          <w:sz w:val="24"/>
        </w:rPr>
        <w:t>责任导师列表：可从导师维度统计培养计划完成情况、访谈记录上传及指导情况。</w:t>
      </w:r>
    </w:p>
    <w:p w14:paraId="0E2C727F">
      <w:pPr>
        <w:pStyle w:val="11"/>
        <w:spacing w:line="360" w:lineRule="auto"/>
        <w:rPr>
          <w:rFonts w:ascii="宋体" w:hAnsi="宋体" w:cs="宋体"/>
          <w:bCs/>
          <w:sz w:val="24"/>
        </w:rPr>
      </w:pPr>
      <w:r>
        <w:rPr>
          <w:rFonts w:hint="eastAsia" w:ascii="宋体" w:hAnsi="宋体" w:cs="宋体"/>
          <w:sz w:val="24"/>
        </w:rPr>
        <w:t>1.9数据分析：</w:t>
      </w:r>
      <w:r>
        <w:rPr>
          <w:rFonts w:hint="eastAsia" w:ascii="宋体" w:hAnsi="宋体" w:cs="宋体"/>
          <w:bCs/>
          <w:sz w:val="24"/>
        </w:rPr>
        <w:t>系统可实现对过程数据的深度分析功能，具备智能分析模板，支持预警监控，辅助决策，数据报表包含表格、柱状图、饼图、雷达图等多种数据分析报表形式。系统从用户、学习、考试、资源、公告消息、轮转过程（入科情况、出科情况、日常考核、出科考核、教学活动、带教工作量、学员带教、360评估、审核）6大方面65大维度分析图报表可视化呈现，支持报表导出。支持自定义时间段、用户组进行分析对比查询。</w:t>
      </w:r>
    </w:p>
    <w:p w14:paraId="4606ECBD">
      <w:pPr>
        <w:keepNext/>
        <w:keepLines/>
        <w:spacing w:line="360" w:lineRule="auto"/>
        <w:outlineLvl w:val="3"/>
        <w:rPr>
          <w:rFonts w:ascii="宋体" w:hAnsi="宋体" w:cs="宋体"/>
          <w:bCs/>
          <w:sz w:val="24"/>
        </w:rPr>
      </w:pPr>
      <w:r>
        <w:rPr>
          <w:rFonts w:hint="eastAsia" w:ascii="宋体" w:hAnsi="宋体" w:cs="宋体"/>
          <w:bCs/>
          <w:sz w:val="24"/>
        </w:rPr>
        <w:t>1.10师资培训：支持新教师申报功能、发布师资培训，设置完成条件，自动生成线上电子证书；保存各类师资培训记录。</w:t>
      </w:r>
    </w:p>
    <w:p w14:paraId="6DBAA630">
      <w:pPr>
        <w:pStyle w:val="11"/>
        <w:rPr>
          <w:rFonts w:ascii="宋体" w:hAnsi="宋体" w:cs="宋体"/>
          <w:bCs/>
          <w:sz w:val="24"/>
        </w:rPr>
      </w:pPr>
      <w:r>
        <w:rPr>
          <w:rFonts w:hint="eastAsia" w:ascii="宋体" w:hAnsi="宋体" w:cs="宋体"/>
          <w:bCs/>
          <w:sz w:val="24"/>
        </w:rPr>
        <w:t>1.11 考试管理：含有住培考核题目，定期更新题库，出科理论考核分数自动更新</w:t>
      </w:r>
    </w:p>
    <w:p w14:paraId="17CB8A41">
      <w:pPr>
        <w:pStyle w:val="11"/>
        <w:rPr>
          <w:rFonts w:ascii="宋体" w:hAnsi="宋体" w:cs="宋体"/>
          <w:bCs/>
          <w:sz w:val="24"/>
        </w:rPr>
      </w:pPr>
      <w:r>
        <w:rPr>
          <w:rFonts w:hint="eastAsia" w:ascii="宋体" w:hAnsi="宋体" w:cs="宋体"/>
          <w:bCs/>
          <w:sz w:val="24"/>
        </w:rPr>
        <w:t>1.12轮转管理：支持设置轮转模板，自动根据轮转模板自动生成轮转计划；修改轮转计划留有修改痕迹（修改时间、修改理由）</w:t>
      </w:r>
    </w:p>
    <w:p w14:paraId="4080EFC0">
      <w:pPr>
        <w:spacing w:line="360" w:lineRule="auto"/>
        <w:jc w:val="left"/>
        <w:rPr>
          <w:rFonts w:ascii="宋体" w:hAnsi="宋体" w:cs="宋体"/>
          <w:b/>
          <w:sz w:val="24"/>
        </w:rPr>
      </w:pPr>
      <w:r>
        <w:rPr>
          <w:rFonts w:hint="eastAsia" w:ascii="宋体" w:hAnsi="宋体" w:cs="宋体"/>
          <w:b/>
          <w:sz w:val="24"/>
        </w:rPr>
        <w:t>2、学员端</w:t>
      </w:r>
    </w:p>
    <w:p w14:paraId="6C713B59">
      <w:pPr>
        <w:spacing w:line="360" w:lineRule="auto"/>
        <w:jc w:val="left"/>
        <w:rPr>
          <w:rFonts w:ascii="宋体" w:hAnsi="宋体" w:cs="宋体"/>
          <w:bCs/>
          <w:sz w:val="24"/>
        </w:rPr>
      </w:pPr>
      <w:r>
        <w:rPr>
          <w:rFonts w:hint="eastAsia" w:ascii="宋体" w:hAnsi="宋体" w:cs="宋体"/>
          <w:bCs/>
          <w:sz w:val="24"/>
        </w:rPr>
        <w:t>2.1</w:t>
      </w:r>
      <w:r>
        <w:rPr>
          <w:rFonts w:ascii="宋体" w:hAnsi="宋体" w:cs="宋体"/>
          <w:bCs/>
          <w:sz w:val="24"/>
        </w:rPr>
        <w:t>我的轮转过程</w:t>
      </w:r>
    </w:p>
    <w:p w14:paraId="4244B6AC">
      <w:pPr>
        <w:spacing w:line="360" w:lineRule="auto"/>
        <w:jc w:val="left"/>
        <w:rPr>
          <w:rFonts w:ascii="宋体" w:hAnsi="宋体" w:cs="宋体"/>
          <w:bCs/>
          <w:sz w:val="24"/>
        </w:rPr>
      </w:pPr>
      <w:r>
        <w:rPr>
          <w:rFonts w:hint="eastAsia" w:ascii="宋体" w:hAnsi="宋体" w:cs="宋体"/>
          <w:bCs/>
          <w:sz w:val="24"/>
        </w:rPr>
        <w:t>2.1.1轮转计划：学员可查看自己的轮转计划，包括轮转安排的时间、科室、对应的科室教秘，已完成轮转的科室可查看对应的带教老师。</w:t>
      </w:r>
    </w:p>
    <w:p w14:paraId="184D9BE0">
      <w:pPr>
        <w:spacing w:line="360" w:lineRule="auto"/>
        <w:jc w:val="left"/>
        <w:rPr>
          <w:rFonts w:ascii="宋体" w:hAnsi="宋体" w:cs="宋体"/>
          <w:bCs/>
          <w:sz w:val="24"/>
        </w:rPr>
      </w:pPr>
      <w:r>
        <w:rPr>
          <w:rFonts w:hint="eastAsia" w:ascii="宋体" w:hAnsi="宋体" w:cs="宋体"/>
          <w:bCs/>
          <w:sz w:val="24"/>
        </w:rPr>
        <w:t>2.1.2入院教育：可查看规培管理员发布的入院教育内容，阅读达到指定时长后可扫描二维码完成签到及调研。</w:t>
      </w:r>
    </w:p>
    <w:p w14:paraId="7DE23E13">
      <w:pPr>
        <w:spacing w:line="360" w:lineRule="auto"/>
        <w:jc w:val="left"/>
        <w:rPr>
          <w:rFonts w:ascii="宋体" w:hAnsi="宋体" w:cs="宋体"/>
          <w:bCs/>
          <w:sz w:val="24"/>
        </w:rPr>
      </w:pPr>
      <w:r>
        <w:rPr>
          <w:rFonts w:hint="eastAsia" w:ascii="宋体" w:hAnsi="宋体" w:cs="宋体"/>
          <w:bCs/>
          <w:sz w:val="24"/>
        </w:rPr>
        <w:t>2.1.3入基地教育：可查看基地教秘发布的入基地教育内容，阅读达到指定时长后可扫描二维码完成签到及调研。</w:t>
      </w:r>
    </w:p>
    <w:p w14:paraId="11BCEC1B">
      <w:pPr>
        <w:spacing w:line="360" w:lineRule="auto"/>
        <w:jc w:val="left"/>
        <w:rPr>
          <w:rFonts w:ascii="宋体" w:hAnsi="宋体" w:cs="宋体"/>
          <w:bCs/>
          <w:sz w:val="24"/>
        </w:rPr>
      </w:pPr>
      <w:r>
        <w:rPr>
          <w:rFonts w:hint="eastAsia" w:ascii="宋体" w:hAnsi="宋体" w:cs="宋体"/>
          <w:sz w:val="24"/>
        </w:rPr>
        <w:t>2.1.4</w:t>
      </w:r>
      <w:r>
        <w:rPr>
          <w:rFonts w:hint="eastAsia" w:ascii="宋体" w:hAnsi="宋体" w:cs="宋体"/>
          <w:bCs/>
          <w:sz w:val="24"/>
        </w:rPr>
        <w:t>入科教育：可查看科室教秘发布的入科教育内容，达到指定时长后可扫描二维码完成签到及调研。</w:t>
      </w:r>
    </w:p>
    <w:p w14:paraId="7EE107D5">
      <w:pPr>
        <w:spacing w:line="360" w:lineRule="auto"/>
        <w:jc w:val="left"/>
        <w:rPr>
          <w:rFonts w:ascii="宋体" w:hAnsi="宋体" w:cs="宋体"/>
          <w:bCs/>
          <w:sz w:val="24"/>
        </w:rPr>
      </w:pPr>
      <w:r>
        <w:rPr>
          <w:rFonts w:hint="eastAsia" w:ascii="宋体" w:hAnsi="宋体" w:cs="宋体"/>
          <w:bCs/>
          <w:sz w:val="24"/>
        </w:rPr>
        <w:t>2.1.5</w:t>
      </w:r>
      <w:r>
        <w:rPr>
          <w:rFonts w:ascii="宋体" w:hAnsi="宋体" w:cs="宋体"/>
          <w:bCs/>
          <w:sz w:val="24"/>
        </w:rPr>
        <w:t>轮转手册</w:t>
      </w:r>
      <w:r>
        <w:rPr>
          <w:rFonts w:hint="eastAsia" w:ascii="宋体" w:hAnsi="宋体" w:cs="宋体"/>
          <w:bCs/>
          <w:sz w:val="24"/>
        </w:rPr>
        <w:t>：可查看各科室的轮转内容要求及完成情况，并按手册要求填写</w:t>
      </w:r>
      <w:r>
        <w:rPr>
          <w:rFonts w:ascii="宋体" w:hAnsi="宋体" w:cs="宋体"/>
          <w:bCs/>
          <w:sz w:val="24"/>
        </w:rPr>
        <w:t>病种</w:t>
      </w:r>
      <w:r>
        <w:rPr>
          <w:rFonts w:hint="eastAsia" w:ascii="宋体" w:hAnsi="宋体" w:cs="宋体"/>
          <w:bCs/>
          <w:sz w:val="24"/>
        </w:rPr>
        <w:t>、</w:t>
      </w:r>
      <w:r>
        <w:rPr>
          <w:rFonts w:ascii="宋体" w:hAnsi="宋体" w:cs="宋体"/>
          <w:bCs/>
          <w:sz w:val="24"/>
        </w:rPr>
        <w:t>操作</w:t>
      </w:r>
      <w:r>
        <w:rPr>
          <w:rFonts w:hint="eastAsia" w:ascii="宋体" w:hAnsi="宋体" w:cs="宋体"/>
          <w:bCs/>
          <w:sz w:val="24"/>
        </w:rPr>
        <w:t>及出科小结</w:t>
      </w:r>
      <w:r>
        <w:rPr>
          <w:rFonts w:ascii="宋体" w:hAnsi="宋体" w:cs="宋体"/>
          <w:bCs/>
          <w:sz w:val="24"/>
        </w:rPr>
        <w:t>，</w:t>
      </w:r>
      <w:r>
        <w:rPr>
          <w:rFonts w:hint="eastAsia" w:ascii="宋体" w:hAnsi="宋体" w:cs="宋体"/>
          <w:bCs/>
          <w:sz w:val="24"/>
        </w:rPr>
        <w:t>填写完成提交后可根据已设定的审核流程进行</w:t>
      </w:r>
      <w:r>
        <w:rPr>
          <w:rFonts w:ascii="宋体" w:hAnsi="宋体" w:cs="宋体"/>
          <w:bCs/>
          <w:sz w:val="24"/>
        </w:rPr>
        <w:t>审核</w:t>
      </w:r>
      <w:r>
        <w:rPr>
          <w:rFonts w:hint="eastAsia" w:ascii="宋体" w:hAnsi="宋体" w:cs="宋体"/>
          <w:bCs/>
          <w:sz w:val="24"/>
        </w:rPr>
        <w:t>。</w:t>
      </w:r>
    </w:p>
    <w:p w14:paraId="66B8E0F7">
      <w:pPr>
        <w:spacing w:line="360" w:lineRule="auto"/>
        <w:jc w:val="left"/>
        <w:rPr>
          <w:rFonts w:ascii="宋体" w:hAnsi="宋体" w:cs="宋体"/>
          <w:bCs/>
          <w:sz w:val="24"/>
        </w:rPr>
      </w:pPr>
      <w:r>
        <w:rPr>
          <w:rFonts w:hint="eastAsia" w:ascii="宋体" w:hAnsi="宋体" w:cs="宋体"/>
          <w:bCs/>
          <w:sz w:val="24"/>
        </w:rPr>
        <w:t>2.1.6</w:t>
      </w:r>
      <w:r>
        <w:rPr>
          <w:rFonts w:ascii="宋体" w:hAnsi="宋体" w:cs="宋体"/>
          <w:bCs/>
          <w:sz w:val="24"/>
        </w:rPr>
        <w:t>大病历上传</w:t>
      </w:r>
      <w:r>
        <w:rPr>
          <w:rFonts w:hint="eastAsia" w:ascii="宋体" w:hAnsi="宋体" w:cs="宋体"/>
          <w:bCs/>
          <w:sz w:val="24"/>
        </w:rPr>
        <w:t>：可按指定要求每月拍照上传</w:t>
      </w:r>
      <w:r>
        <w:rPr>
          <w:rFonts w:ascii="宋体" w:hAnsi="宋体" w:cs="宋体"/>
          <w:bCs/>
          <w:sz w:val="24"/>
        </w:rPr>
        <w:t>大病历，</w:t>
      </w:r>
      <w:r>
        <w:rPr>
          <w:rFonts w:hint="eastAsia" w:ascii="宋体" w:hAnsi="宋体" w:cs="宋体"/>
          <w:bCs/>
          <w:sz w:val="24"/>
        </w:rPr>
        <w:t>完成提交后可根据已设定的审核流程进行</w:t>
      </w:r>
      <w:r>
        <w:rPr>
          <w:rFonts w:ascii="宋体" w:hAnsi="宋体" w:cs="宋体"/>
          <w:bCs/>
          <w:sz w:val="24"/>
        </w:rPr>
        <w:t>审核</w:t>
      </w:r>
      <w:r>
        <w:rPr>
          <w:rFonts w:hint="eastAsia" w:ascii="宋体" w:hAnsi="宋体" w:cs="宋体"/>
          <w:bCs/>
          <w:sz w:val="24"/>
        </w:rPr>
        <w:t>，可查看历史数据及审核状态。</w:t>
      </w:r>
    </w:p>
    <w:p w14:paraId="40A988BD">
      <w:pPr>
        <w:spacing w:line="360" w:lineRule="auto"/>
        <w:jc w:val="left"/>
        <w:rPr>
          <w:rFonts w:ascii="宋体" w:hAnsi="宋体" w:cs="宋体"/>
          <w:bCs/>
          <w:sz w:val="24"/>
        </w:rPr>
      </w:pPr>
      <w:r>
        <w:rPr>
          <w:rFonts w:hint="eastAsia" w:ascii="宋体" w:hAnsi="宋体" w:cs="宋体"/>
          <w:bCs/>
          <w:sz w:val="24"/>
        </w:rPr>
        <w:t>2.1.7</w:t>
      </w:r>
      <w:r>
        <w:rPr>
          <w:rFonts w:ascii="宋体" w:hAnsi="宋体" w:cs="宋体"/>
          <w:bCs/>
          <w:sz w:val="24"/>
        </w:rPr>
        <w:t>我的考核</w:t>
      </w:r>
      <w:r>
        <w:rPr>
          <w:rFonts w:hint="eastAsia" w:ascii="宋体" w:hAnsi="宋体" w:cs="宋体"/>
          <w:bCs/>
          <w:sz w:val="24"/>
        </w:rPr>
        <w:t>：学员可查看本人的日常考核及出科考核成绩。</w:t>
      </w:r>
    </w:p>
    <w:p w14:paraId="21F624C0">
      <w:pPr>
        <w:spacing w:line="360" w:lineRule="auto"/>
        <w:jc w:val="left"/>
        <w:rPr>
          <w:rFonts w:ascii="宋体" w:hAnsi="宋体" w:cs="宋体"/>
          <w:bCs/>
          <w:sz w:val="24"/>
        </w:rPr>
      </w:pPr>
      <w:r>
        <w:rPr>
          <w:rFonts w:hint="eastAsia" w:ascii="宋体" w:hAnsi="宋体" w:cs="宋体"/>
          <w:bCs/>
          <w:sz w:val="24"/>
        </w:rPr>
        <w:t>2.1.8</w:t>
      </w:r>
      <w:r>
        <w:rPr>
          <w:rFonts w:ascii="宋体" w:hAnsi="宋体" w:cs="宋体"/>
          <w:bCs/>
          <w:sz w:val="24"/>
        </w:rPr>
        <w:t>形成性评价</w:t>
      </w:r>
      <w:r>
        <w:rPr>
          <w:rFonts w:hint="eastAsia" w:ascii="宋体" w:hAnsi="宋体" w:cs="宋体"/>
          <w:bCs/>
          <w:sz w:val="24"/>
        </w:rPr>
        <w:t>：学员可查看已完成审核的形成性评价数据。</w:t>
      </w:r>
    </w:p>
    <w:p w14:paraId="2CF2247C">
      <w:pPr>
        <w:spacing w:line="360" w:lineRule="auto"/>
        <w:jc w:val="left"/>
        <w:rPr>
          <w:rFonts w:ascii="宋体" w:hAnsi="宋体" w:cs="宋体"/>
          <w:bCs/>
          <w:sz w:val="24"/>
        </w:rPr>
      </w:pPr>
      <w:r>
        <w:rPr>
          <w:rFonts w:hint="eastAsia" w:cs="宋体"/>
          <w:sz w:val="24"/>
          <w:lang w:eastAsia="zh-Hans"/>
        </w:rPr>
        <w:t>★</w:t>
      </w:r>
      <w:r>
        <w:rPr>
          <w:rFonts w:hint="eastAsia" w:ascii="宋体" w:hAnsi="宋体" w:cs="宋体"/>
          <w:sz w:val="24"/>
        </w:rPr>
        <w:t>2.1.9</w:t>
      </w:r>
      <w:r>
        <w:rPr>
          <w:rFonts w:ascii="宋体" w:hAnsi="宋体" w:cs="宋体"/>
          <w:bCs/>
          <w:sz w:val="24"/>
        </w:rPr>
        <w:t>轮转生涯</w:t>
      </w:r>
      <w:r>
        <w:rPr>
          <w:rFonts w:hint="eastAsia" w:ascii="宋体" w:hAnsi="宋体" w:cs="宋体"/>
          <w:bCs/>
          <w:sz w:val="24"/>
        </w:rPr>
        <w:t>：学员可查看本人轮转过程的汇总数据，包括轮转科室数量、考试数量、任务数量及轮转手册填写例数。</w:t>
      </w:r>
      <w:r>
        <w:rPr>
          <w:rFonts w:hint="eastAsia" w:ascii="宋体" w:hAnsi="宋体" w:cs="宋体"/>
          <w:sz w:val="24"/>
        </w:rPr>
        <w:t>（须提供系统界面截图）</w:t>
      </w:r>
    </w:p>
    <w:p w14:paraId="3C144ADB">
      <w:pPr>
        <w:spacing w:line="360" w:lineRule="auto"/>
        <w:jc w:val="left"/>
        <w:rPr>
          <w:rFonts w:ascii="宋体" w:hAnsi="宋体" w:cs="宋体"/>
          <w:bCs/>
          <w:sz w:val="24"/>
        </w:rPr>
      </w:pPr>
      <w:r>
        <w:rPr>
          <w:rFonts w:hint="eastAsia" w:ascii="宋体" w:hAnsi="宋体" w:cs="宋体"/>
          <w:bCs/>
          <w:sz w:val="24"/>
        </w:rPr>
        <w:t>（1）轮转详情：可查看对应轮转科室的轮转时间、带教老师、日常考核及出科考试成绩以及参与的教学活动次数。</w:t>
      </w:r>
    </w:p>
    <w:p w14:paraId="39844101">
      <w:pPr>
        <w:spacing w:line="360" w:lineRule="auto"/>
        <w:jc w:val="left"/>
        <w:rPr>
          <w:rFonts w:ascii="宋体" w:hAnsi="宋体" w:cs="宋体"/>
          <w:bCs/>
          <w:sz w:val="24"/>
        </w:rPr>
      </w:pPr>
      <w:r>
        <w:rPr>
          <w:rFonts w:hint="eastAsia" w:ascii="宋体" w:hAnsi="宋体" w:cs="宋体"/>
          <w:bCs/>
          <w:sz w:val="24"/>
        </w:rPr>
        <w:t>（2）考试详情：可查看参与的理论考试详情，包括考试名称、日期及成绩。</w:t>
      </w:r>
    </w:p>
    <w:p w14:paraId="3C46AE78">
      <w:pPr>
        <w:spacing w:line="360" w:lineRule="auto"/>
        <w:jc w:val="left"/>
        <w:rPr>
          <w:rFonts w:ascii="宋体" w:hAnsi="宋体" w:cs="宋体"/>
          <w:bCs/>
          <w:sz w:val="24"/>
        </w:rPr>
      </w:pPr>
      <w:r>
        <w:rPr>
          <w:rFonts w:hint="eastAsia" w:ascii="宋体" w:hAnsi="宋体" w:cs="宋体"/>
          <w:bCs/>
          <w:sz w:val="24"/>
        </w:rPr>
        <w:t>（3）任务详情：可查看学习任务完成情况，包括任务名称、任务类型、任务时间、考核结果。</w:t>
      </w:r>
    </w:p>
    <w:p w14:paraId="75E95D46">
      <w:pPr>
        <w:spacing w:line="360" w:lineRule="auto"/>
        <w:jc w:val="left"/>
        <w:rPr>
          <w:rFonts w:ascii="宋体" w:hAnsi="宋体" w:cs="宋体"/>
          <w:bCs/>
          <w:sz w:val="24"/>
        </w:rPr>
      </w:pPr>
      <w:r>
        <w:rPr>
          <w:rFonts w:hint="eastAsia" w:ascii="宋体" w:hAnsi="宋体" w:cs="宋体"/>
          <w:bCs/>
          <w:sz w:val="24"/>
        </w:rPr>
        <w:t>（4）轮转手册：可查看各科室病种及操作完成例数及百分比，可查看具体的完成情况及出科小结。</w:t>
      </w:r>
    </w:p>
    <w:p w14:paraId="55EE1C62">
      <w:pPr>
        <w:spacing w:line="360" w:lineRule="auto"/>
        <w:jc w:val="left"/>
        <w:rPr>
          <w:rFonts w:ascii="宋体" w:hAnsi="宋体" w:cs="宋体"/>
          <w:bCs/>
          <w:sz w:val="24"/>
        </w:rPr>
      </w:pPr>
      <w:r>
        <w:rPr>
          <w:rFonts w:hint="eastAsia" w:ascii="宋体" w:hAnsi="宋体" w:cs="宋体"/>
          <w:bCs/>
          <w:sz w:val="24"/>
        </w:rPr>
        <w:t>2.2</w:t>
      </w:r>
      <w:r>
        <w:rPr>
          <w:rFonts w:ascii="宋体" w:hAnsi="宋体" w:cs="宋体"/>
          <w:bCs/>
          <w:sz w:val="24"/>
        </w:rPr>
        <w:t>我的教学培训</w:t>
      </w:r>
    </w:p>
    <w:p w14:paraId="164AB3E3">
      <w:pPr>
        <w:spacing w:line="360" w:lineRule="auto"/>
        <w:jc w:val="left"/>
        <w:rPr>
          <w:rFonts w:ascii="宋体" w:hAnsi="宋体" w:cs="宋体"/>
          <w:bCs/>
          <w:sz w:val="24"/>
        </w:rPr>
      </w:pPr>
      <w:r>
        <w:rPr>
          <w:rFonts w:hint="eastAsia" w:ascii="宋体" w:hAnsi="宋体" w:cs="宋体"/>
          <w:bCs/>
          <w:sz w:val="24"/>
        </w:rPr>
        <w:t>2.2.1</w:t>
      </w:r>
      <w:r>
        <w:rPr>
          <w:rFonts w:ascii="宋体" w:hAnsi="宋体" w:cs="宋体"/>
          <w:bCs/>
          <w:sz w:val="24"/>
        </w:rPr>
        <w:t>我的培训</w:t>
      </w:r>
      <w:r>
        <w:rPr>
          <w:rFonts w:hint="eastAsia" w:ascii="宋体" w:hAnsi="宋体" w:cs="宋体"/>
          <w:bCs/>
          <w:sz w:val="24"/>
        </w:rPr>
        <w:t>：可查看学员本人已参与/待参与的教学活动列表，点击可查看活动详情，如已上传活动资料，可提前预览；需在规定时间内完成活动签到签退、活动评价等。</w:t>
      </w:r>
    </w:p>
    <w:p w14:paraId="0E043BD7">
      <w:pPr>
        <w:spacing w:line="360" w:lineRule="auto"/>
        <w:jc w:val="left"/>
        <w:rPr>
          <w:rFonts w:ascii="宋体" w:hAnsi="宋体" w:cs="宋体"/>
          <w:bCs/>
          <w:sz w:val="24"/>
        </w:rPr>
      </w:pPr>
      <w:r>
        <w:rPr>
          <w:rFonts w:hint="eastAsia" w:ascii="宋体" w:hAnsi="宋体" w:cs="宋体"/>
          <w:bCs/>
          <w:sz w:val="24"/>
        </w:rPr>
        <w:t>2.2.2</w:t>
      </w:r>
      <w:r>
        <w:rPr>
          <w:rFonts w:ascii="宋体" w:hAnsi="宋体" w:cs="宋体"/>
          <w:bCs/>
          <w:sz w:val="24"/>
        </w:rPr>
        <w:t>约课报名</w:t>
      </w:r>
      <w:r>
        <w:rPr>
          <w:rFonts w:hint="eastAsia" w:ascii="宋体" w:hAnsi="宋体" w:cs="宋体"/>
          <w:bCs/>
          <w:sz w:val="24"/>
        </w:rPr>
        <w:t>：可查看已参与/待参与的课程列表；可在线进行约课报名，支持扫码签到、签退并完成调研。</w:t>
      </w:r>
    </w:p>
    <w:p w14:paraId="71F2E4CC">
      <w:pPr>
        <w:spacing w:line="360" w:lineRule="auto"/>
        <w:jc w:val="left"/>
        <w:rPr>
          <w:rFonts w:ascii="宋体" w:hAnsi="宋体" w:cs="宋体"/>
          <w:bCs/>
          <w:sz w:val="24"/>
        </w:rPr>
      </w:pPr>
      <w:r>
        <w:rPr>
          <w:rFonts w:hint="eastAsia" w:ascii="宋体" w:hAnsi="宋体" w:cs="宋体"/>
          <w:bCs/>
          <w:sz w:val="24"/>
        </w:rPr>
        <w:t>2.2.3</w:t>
      </w:r>
      <w:r>
        <w:rPr>
          <w:rFonts w:ascii="宋体" w:hAnsi="宋体" w:cs="宋体"/>
          <w:bCs/>
          <w:sz w:val="24"/>
        </w:rPr>
        <w:t>院级活动</w:t>
      </w:r>
      <w:r>
        <w:rPr>
          <w:rFonts w:hint="eastAsia" w:ascii="宋体" w:hAnsi="宋体" w:cs="宋体"/>
          <w:bCs/>
          <w:sz w:val="24"/>
        </w:rPr>
        <w:t>：可查看已参与/待参与的院级活动列表；可在线完成签到、签退并完成调研。</w:t>
      </w:r>
    </w:p>
    <w:p w14:paraId="30EC250F">
      <w:pPr>
        <w:spacing w:line="360" w:lineRule="auto"/>
        <w:jc w:val="left"/>
        <w:rPr>
          <w:rFonts w:ascii="宋体" w:hAnsi="宋体" w:cs="宋体"/>
          <w:bCs/>
          <w:sz w:val="24"/>
        </w:rPr>
      </w:pPr>
      <w:r>
        <w:rPr>
          <w:rFonts w:hint="eastAsia" w:ascii="宋体" w:hAnsi="宋体" w:cs="宋体"/>
          <w:bCs/>
          <w:sz w:val="24"/>
        </w:rPr>
        <w:t>2.3</w:t>
      </w:r>
      <w:r>
        <w:rPr>
          <w:rFonts w:ascii="宋体" w:hAnsi="宋体" w:cs="宋体"/>
          <w:bCs/>
          <w:sz w:val="24"/>
        </w:rPr>
        <w:t>我的考试及练习</w:t>
      </w:r>
    </w:p>
    <w:p w14:paraId="189A2ED7">
      <w:pPr>
        <w:spacing w:line="360" w:lineRule="auto"/>
        <w:jc w:val="left"/>
        <w:rPr>
          <w:rFonts w:ascii="宋体" w:hAnsi="宋体" w:cs="宋体"/>
          <w:bCs/>
          <w:sz w:val="24"/>
        </w:rPr>
      </w:pPr>
      <w:r>
        <w:rPr>
          <w:rFonts w:hint="eastAsia" w:ascii="宋体" w:hAnsi="宋体" w:cs="宋体"/>
          <w:bCs/>
          <w:sz w:val="24"/>
        </w:rPr>
        <w:t>2.3.1</w:t>
      </w:r>
      <w:r>
        <w:rPr>
          <w:rFonts w:ascii="宋体" w:hAnsi="宋体" w:cs="宋体"/>
          <w:bCs/>
          <w:sz w:val="24"/>
        </w:rPr>
        <w:t>我的考试</w:t>
      </w:r>
      <w:r>
        <w:rPr>
          <w:rFonts w:hint="eastAsia" w:ascii="宋体" w:hAnsi="宋体" w:cs="宋体"/>
          <w:bCs/>
          <w:sz w:val="24"/>
        </w:rPr>
        <w:t>：可查看考试列表，分为未开始、进行中、已结束3个状态，点击可查看具体的考试详情，包括考试名称、考试时间、考试时长、作答次数等，进行中的考试可完成线上考核；已结束的考试如管理开放成绩与答题卡查看，学员可查看成绩及参考答案对比详情。</w:t>
      </w:r>
    </w:p>
    <w:p w14:paraId="0117B72D">
      <w:pPr>
        <w:spacing w:line="360" w:lineRule="auto"/>
        <w:jc w:val="left"/>
        <w:rPr>
          <w:rFonts w:ascii="宋体" w:hAnsi="宋体" w:cs="宋体"/>
          <w:bCs/>
          <w:sz w:val="24"/>
        </w:rPr>
      </w:pPr>
      <w:r>
        <w:rPr>
          <w:rFonts w:hint="eastAsia" w:ascii="宋体" w:hAnsi="宋体" w:cs="宋体"/>
          <w:bCs/>
          <w:sz w:val="24"/>
        </w:rPr>
        <w:t>2.3.2</w:t>
      </w:r>
      <w:r>
        <w:rPr>
          <w:rFonts w:ascii="宋体" w:hAnsi="宋体" w:cs="宋体"/>
          <w:bCs/>
          <w:sz w:val="24"/>
        </w:rPr>
        <w:t>试题练习</w:t>
      </w:r>
      <w:r>
        <w:rPr>
          <w:rFonts w:hint="eastAsia" w:ascii="宋体" w:hAnsi="宋体" w:cs="宋体"/>
          <w:bCs/>
          <w:sz w:val="24"/>
        </w:rPr>
        <w:t>：管理员可选择开放试题练习功能及题库，开放后学员可自主选择题库、题型范围等进行随机练习。支持收藏题目及进行题目报错等。</w:t>
      </w:r>
    </w:p>
    <w:p w14:paraId="6E5EF8E2">
      <w:pPr>
        <w:spacing w:line="360" w:lineRule="auto"/>
        <w:jc w:val="left"/>
        <w:rPr>
          <w:rFonts w:ascii="宋体" w:hAnsi="宋体" w:cs="宋体"/>
          <w:bCs/>
          <w:sz w:val="24"/>
        </w:rPr>
      </w:pPr>
      <w:r>
        <w:rPr>
          <w:rFonts w:hint="eastAsia" w:ascii="宋体" w:hAnsi="宋体" w:cs="宋体"/>
          <w:bCs/>
          <w:sz w:val="24"/>
        </w:rPr>
        <w:t>2.4</w:t>
      </w:r>
      <w:r>
        <w:rPr>
          <w:rFonts w:ascii="宋体" w:hAnsi="宋体" w:cs="宋体"/>
          <w:bCs/>
          <w:sz w:val="24"/>
        </w:rPr>
        <w:t>我的学习任务</w:t>
      </w:r>
    </w:p>
    <w:p w14:paraId="70183637">
      <w:pPr>
        <w:spacing w:line="360" w:lineRule="auto"/>
        <w:jc w:val="left"/>
        <w:rPr>
          <w:rFonts w:ascii="宋体" w:hAnsi="宋体" w:cs="宋体"/>
          <w:bCs/>
          <w:sz w:val="24"/>
        </w:rPr>
      </w:pPr>
      <w:r>
        <w:rPr>
          <w:rFonts w:hint="eastAsia" w:ascii="宋体" w:hAnsi="宋体" w:cs="宋体"/>
          <w:bCs/>
          <w:sz w:val="24"/>
        </w:rPr>
        <w:t>2.4.1</w:t>
      </w:r>
      <w:r>
        <w:rPr>
          <w:rFonts w:ascii="宋体" w:hAnsi="宋体" w:cs="宋体"/>
          <w:bCs/>
          <w:sz w:val="24"/>
        </w:rPr>
        <w:t>学习任务</w:t>
      </w:r>
      <w:r>
        <w:rPr>
          <w:rFonts w:hint="eastAsia" w:ascii="宋体" w:hAnsi="宋体" w:cs="宋体"/>
          <w:bCs/>
          <w:sz w:val="24"/>
        </w:rPr>
        <w:t>：可查看学习任务列表，分为未开始、进行中、已结束3个状态，点击可查看具体任务详情，包括任务时间、任务要求、任务内容、任务分类等；需按指定要求完成线上学习任务；可实时查看任务完成状态及进度。</w:t>
      </w:r>
    </w:p>
    <w:p w14:paraId="6B2CE0E2">
      <w:pPr>
        <w:spacing w:line="360" w:lineRule="auto"/>
        <w:jc w:val="left"/>
        <w:rPr>
          <w:rFonts w:ascii="宋体" w:hAnsi="宋体" w:cs="宋体"/>
          <w:bCs/>
          <w:sz w:val="24"/>
        </w:rPr>
      </w:pPr>
      <w:r>
        <w:rPr>
          <w:rFonts w:hint="eastAsia" w:ascii="宋体" w:hAnsi="宋体" w:cs="宋体"/>
          <w:bCs/>
          <w:sz w:val="24"/>
        </w:rPr>
        <w:t>2.4.2</w:t>
      </w:r>
      <w:r>
        <w:rPr>
          <w:rFonts w:ascii="宋体" w:hAnsi="宋体" w:cs="宋体"/>
          <w:bCs/>
          <w:sz w:val="24"/>
        </w:rPr>
        <w:t>学习统计</w:t>
      </w:r>
      <w:r>
        <w:rPr>
          <w:rFonts w:hint="eastAsia" w:ascii="宋体" w:hAnsi="宋体" w:cs="宋体"/>
          <w:bCs/>
          <w:sz w:val="24"/>
        </w:rPr>
        <w:t>：可查看本人参与的学习任务的统计分析详情，包括任务场次、任务状态、任务完成率、任务类型等数据。</w:t>
      </w:r>
    </w:p>
    <w:p w14:paraId="6ED02F59">
      <w:pPr>
        <w:spacing w:line="360" w:lineRule="auto"/>
        <w:jc w:val="left"/>
        <w:rPr>
          <w:rFonts w:ascii="宋体" w:hAnsi="宋体" w:cs="宋体"/>
          <w:bCs/>
          <w:sz w:val="24"/>
        </w:rPr>
      </w:pPr>
      <w:r>
        <w:rPr>
          <w:rFonts w:hint="eastAsia" w:ascii="宋体" w:hAnsi="宋体" w:cs="宋体"/>
          <w:bCs/>
          <w:sz w:val="24"/>
        </w:rPr>
        <w:t>2.5</w:t>
      </w:r>
      <w:r>
        <w:rPr>
          <w:rFonts w:ascii="宋体" w:hAnsi="宋体" w:cs="宋体"/>
          <w:bCs/>
          <w:sz w:val="24"/>
        </w:rPr>
        <w:t>我的假勤</w:t>
      </w:r>
    </w:p>
    <w:p w14:paraId="6375193B">
      <w:pPr>
        <w:spacing w:line="360" w:lineRule="auto"/>
        <w:jc w:val="left"/>
        <w:rPr>
          <w:rFonts w:ascii="宋体" w:hAnsi="宋体" w:cs="宋体"/>
          <w:bCs/>
          <w:sz w:val="24"/>
        </w:rPr>
      </w:pPr>
      <w:r>
        <w:rPr>
          <w:rFonts w:hint="eastAsia" w:ascii="宋体" w:hAnsi="宋体" w:cs="宋体"/>
          <w:bCs/>
          <w:sz w:val="24"/>
        </w:rPr>
        <w:t>2.5.1</w:t>
      </w:r>
      <w:r>
        <w:rPr>
          <w:rFonts w:ascii="宋体" w:hAnsi="宋体" w:cs="宋体"/>
          <w:bCs/>
          <w:sz w:val="24"/>
        </w:rPr>
        <w:t>我的考勤</w:t>
      </w:r>
      <w:r>
        <w:rPr>
          <w:rFonts w:hint="eastAsia" w:ascii="宋体" w:hAnsi="宋体" w:cs="宋体"/>
          <w:bCs/>
          <w:sz w:val="24"/>
        </w:rPr>
        <w:t>：学员可根据配置的考勤规则完成考勤打卡。</w:t>
      </w:r>
    </w:p>
    <w:p w14:paraId="61A41CCA">
      <w:pPr>
        <w:spacing w:line="360" w:lineRule="auto"/>
        <w:jc w:val="left"/>
        <w:rPr>
          <w:rFonts w:ascii="宋体" w:hAnsi="宋体" w:cs="宋体"/>
          <w:bCs/>
          <w:sz w:val="24"/>
        </w:rPr>
      </w:pPr>
      <w:r>
        <w:rPr>
          <w:rFonts w:hint="eastAsia" w:ascii="宋体" w:hAnsi="宋体" w:cs="宋体"/>
          <w:bCs/>
          <w:sz w:val="24"/>
        </w:rPr>
        <w:t>2.5.2</w:t>
      </w:r>
      <w:r>
        <w:rPr>
          <w:rFonts w:ascii="宋体" w:hAnsi="宋体" w:cs="宋体"/>
          <w:bCs/>
          <w:sz w:val="24"/>
        </w:rPr>
        <w:t>我的请假：</w:t>
      </w:r>
      <w:r>
        <w:rPr>
          <w:rFonts w:hint="eastAsia" w:ascii="宋体" w:hAnsi="宋体" w:cs="宋体"/>
          <w:bCs/>
          <w:sz w:val="24"/>
        </w:rPr>
        <w:t>学员可在线选择对应的请假类型进行申请，可上传附件，提交后可根据已设定的审批流程进行审核，可实时查看审核状态。</w:t>
      </w:r>
    </w:p>
    <w:p w14:paraId="2D4419AC">
      <w:pPr>
        <w:spacing w:line="360" w:lineRule="auto"/>
        <w:jc w:val="left"/>
        <w:rPr>
          <w:rFonts w:ascii="宋体" w:hAnsi="宋体" w:cs="宋体"/>
          <w:bCs/>
          <w:sz w:val="24"/>
        </w:rPr>
      </w:pPr>
      <w:r>
        <w:rPr>
          <w:rFonts w:hint="eastAsia" w:ascii="宋体" w:hAnsi="宋体" w:cs="宋体"/>
          <w:bCs/>
          <w:sz w:val="24"/>
        </w:rPr>
        <w:t>2.5.3</w:t>
      </w:r>
      <w:r>
        <w:rPr>
          <w:rFonts w:ascii="宋体" w:hAnsi="宋体" w:cs="宋体"/>
          <w:bCs/>
          <w:sz w:val="24"/>
        </w:rPr>
        <w:t>其他</w:t>
      </w:r>
      <w:r>
        <w:rPr>
          <w:rFonts w:hint="eastAsia" w:ascii="宋体" w:hAnsi="宋体" w:cs="宋体"/>
          <w:bCs/>
          <w:sz w:val="24"/>
        </w:rPr>
        <w:t>功能</w:t>
      </w:r>
    </w:p>
    <w:p w14:paraId="0DCA6F6C">
      <w:pPr>
        <w:spacing w:line="360" w:lineRule="auto"/>
        <w:jc w:val="left"/>
        <w:rPr>
          <w:rFonts w:ascii="宋体" w:hAnsi="宋体" w:cs="宋体"/>
          <w:bCs/>
          <w:sz w:val="24"/>
        </w:rPr>
      </w:pPr>
      <w:r>
        <w:rPr>
          <w:rFonts w:hint="eastAsia" w:ascii="宋体" w:hAnsi="宋体" w:cs="宋体"/>
          <w:bCs/>
          <w:sz w:val="24"/>
        </w:rPr>
        <w:t>（1）</w:t>
      </w:r>
      <w:r>
        <w:rPr>
          <w:rFonts w:ascii="宋体" w:hAnsi="宋体" w:cs="宋体"/>
          <w:bCs/>
          <w:sz w:val="24"/>
        </w:rPr>
        <w:t>我的日程</w:t>
      </w:r>
      <w:r>
        <w:rPr>
          <w:rFonts w:hint="eastAsia" w:ascii="宋体" w:hAnsi="宋体" w:cs="宋体"/>
          <w:bCs/>
          <w:sz w:val="24"/>
        </w:rPr>
        <w:t>：可以日历形式查看事务安排，清晰掌握待完成事项。</w:t>
      </w:r>
    </w:p>
    <w:p w14:paraId="3DD3CFE7">
      <w:pPr>
        <w:spacing w:line="360" w:lineRule="auto"/>
        <w:jc w:val="left"/>
        <w:rPr>
          <w:rFonts w:ascii="宋体" w:hAnsi="宋体" w:cs="宋体"/>
          <w:bCs/>
          <w:sz w:val="24"/>
        </w:rPr>
      </w:pPr>
      <w:r>
        <w:rPr>
          <w:rFonts w:hint="eastAsia" w:ascii="宋体" w:hAnsi="宋体" w:cs="宋体"/>
          <w:bCs/>
          <w:sz w:val="24"/>
        </w:rPr>
        <w:t>（2）</w:t>
      </w:r>
      <w:r>
        <w:rPr>
          <w:rFonts w:ascii="宋体" w:hAnsi="宋体" w:cs="宋体"/>
          <w:bCs/>
          <w:sz w:val="24"/>
        </w:rPr>
        <w:t>360评估：</w:t>
      </w:r>
      <w:r>
        <w:rPr>
          <w:rFonts w:hint="eastAsia" w:ascii="宋体" w:hAnsi="宋体" w:cs="宋体"/>
          <w:bCs/>
          <w:sz w:val="24"/>
        </w:rPr>
        <w:t>可查看历史评估数据，同时，可在线完成360评估打分，开启带教老师年度评优后，在设置的时间范围内，住院医师在名额范围内对带教老师“投票”/“取消”投票。</w:t>
      </w:r>
    </w:p>
    <w:p w14:paraId="407DF359">
      <w:pPr>
        <w:spacing w:line="360" w:lineRule="auto"/>
        <w:jc w:val="left"/>
        <w:rPr>
          <w:rFonts w:ascii="宋体" w:hAnsi="宋体" w:cs="宋体"/>
          <w:bCs/>
          <w:sz w:val="24"/>
        </w:rPr>
      </w:pPr>
      <w:r>
        <w:rPr>
          <w:rFonts w:hint="eastAsia" w:ascii="宋体" w:hAnsi="宋体" w:cs="宋体"/>
          <w:bCs/>
          <w:sz w:val="24"/>
        </w:rPr>
        <w:t>（3）</w:t>
      </w:r>
      <w:r>
        <w:rPr>
          <w:rFonts w:ascii="宋体" w:hAnsi="宋体" w:cs="宋体"/>
          <w:bCs/>
          <w:sz w:val="24"/>
        </w:rPr>
        <w:t>学员督导</w:t>
      </w:r>
      <w:r>
        <w:rPr>
          <w:rFonts w:hint="eastAsia" w:ascii="宋体" w:hAnsi="宋体" w:cs="宋体"/>
          <w:bCs/>
          <w:sz w:val="24"/>
        </w:rPr>
        <w:t>：可查看历史督导评估数据，同时，可依据当月所负责的科室及任务量要求对科室活动进行督导打分。</w:t>
      </w:r>
    </w:p>
    <w:p w14:paraId="05F63AB8">
      <w:pPr>
        <w:spacing w:line="360" w:lineRule="auto"/>
        <w:jc w:val="left"/>
        <w:rPr>
          <w:rFonts w:ascii="宋体" w:hAnsi="宋体" w:cs="宋体"/>
          <w:bCs/>
          <w:sz w:val="24"/>
        </w:rPr>
      </w:pPr>
      <w:r>
        <w:rPr>
          <w:rFonts w:hint="eastAsia" w:ascii="宋体" w:hAnsi="宋体" w:cs="宋体"/>
          <w:bCs/>
          <w:sz w:val="24"/>
        </w:rPr>
        <w:t>（4）</w:t>
      </w:r>
      <w:r>
        <w:rPr>
          <w:rFonts w:ascii="宋体" w:hAnsi="宋体" w:cs="宋体"/>
          <w:bCs/>
          <w:sz w:val="24"/>
        </w:rPr>
        <w:t>我的导师</w:t>
      </w:r>
      <w:r>
        <w:rPr>
          <w:rFonts w:hint="eastAsia" w:ascii="宋体" w:hAnsi="宋体" w:cs="宋体"/>
          <w:bCs/>
          <w:sz w:val="24"/>
        </w:rPr>
        <w:t>：可查看已匹配的责任导师，并支持上传访谈记录。</w:t>
      </w:r>
    </w:p>
    <w:p w14:paraId="73A2AC0B">
      <w:pPr>
        <w:spacing w:line="360" w:lineRule="auto"/>
        <w:jc w:val="left"/>
        <w:rPr>
          <w:rFonts w:ascii="宋体" w:hAnsi="宋体" w:cs="宋体"/>
          <w:bCs/>
          <w:sz w:val="24"/>
        </w:rPr>
      </w:pPr>
      <w:r>
        <w:rPr>
          <w:rFonts w:hint="eastAsia" w:ascii="宋体" w:hAnsi="宋体" w:cs="宋体"/>
          <w:bCs/>
          <w:sz w:val="24"/>
        </w:rPr>
        <w:t>（5）</w:t>
      </w:r>
      <w:r>
        <w:rPr>
          <w:rFonts w:ascii="宋体" w:hAnsi="宋体" w:cs="宋体"/>
          <w:bCs/>
          <w:sz w:val="24"/>
        </w:rPr>
        <w:t>导师更换申请：</w:t>
      </w:r>
      <w:r>
        <w:rPr>
          <w:rFonts w:hint="eastAsia" w:ascii="宋体" w:hAnsi="宋体" w:cs="宋体"/>
          <w:bCs/>
          <w:sz w:val="24"/>
        </w:rPr>
        <w:t>特定情况下，允许学员提交导师更换申请，并可选择想要更换的导师，填写更换原因。</w:t>
      </w:r>
    </w:p>
    <w:p w14:paraId="66E160D6">
      <w:pPr>
        <w:pStyle w:val="31"/>
        <w:spacing w:line="360" w:lineRule="auto"/>
        <w:ind w:firstLine="0" w:firstLineChars="0"/>
        <w:rPr>
          <w:rFonts w:ascii="宋体" w:hAnsi="宋体"/>
          <w:b/>
          <w:bCs/>
          <w:sz w:val="24"/>
          <w:szCs w:val="24"/>
        </w:rPr>
      </w:pPr>
      <w:r>
        <w:rPr>
          <w:rFonts w:hint="eastAsia" w:ascii="宋体" w:hAnsi="宋体"/>
          <w:b/>
          <w:bCs/>
          <w:sz w:val="24"/>
          <w:szCs w:val="24"/>
        </w:rPr>
        <w:t>五、实施、验收和售后服务要求</w:t>
      </w:r>
    </w:p>
    <w:p w14:paraId="1543DFF6">
      <w:pPr>
        <w:pStyle w:val="31"/>
        <w:spacing w:line="360" w:lineRule="auto"/>
        <w:ind w:firstLine="0" w:firstLineChars="0"/>
        <w:rPr>
          <w:rFonts w:ascii="宋体" w:hAnsi="宋体"/>
          <w:sz w:val="24"/>
          <w:szCs w:val="24"/>
        </w:rPr>
      </w:pPr>
      <w:r>
        <w:rPr>
          <w:rFonts w:hint="eastAsia" w:ascii="宋体" w:hAnsi="宋体"/>
          <w:sz w:val="24"/>
          <w:szCs w:val="24"/>
        </w:rPr>
        <w:t>1.</w:t>
      </w:r>
      <w:r>
        <w:rPr>
          <w:rFonts w:hint="eastAsia" w:ascii="宋体" w:hAnsi="宋体"/>
          <w:sz w:val="24"/>
          <w:szCs w:val="24"/>
        </w:rPr>
        <w:tab/>
      </w:r>
      <w:r>
        <w:rPr>
          <w:rFonts w:hint="eastAsia" w:ascii="宋体" w:hAnsi="宋体"/>
          <w:sz w:val="24"/>
          <w:szCs w:val="24"/>
        </w:rPr>
        <w:t>总体要求</w:t>
      </w:r>
    </w:p>
    <w:p w14:paraId="0796B19A">
      <w:pPr>
        <w:pStyle w:val="31"/>
        <w:spacing w:line="360" w:lineRule="auto"/>
        <w:ind w:firstLine="0" w:firstLineChars="0"/>
        <w:rPr>
          <w:rFonts w:ascii="宋体" w:hAnsi="宋体"/>
          <w:sz w:val="24"/>
          <w:szCs w:val="24"/>
        </w:rPr>
      </w:pPr>
      <w:r>
        <w:rPr>
          <w:rFonts w:hint="eastAsia" w:ascii="宋体" w:hAnsi="宋体"/>
          <w:sz w:val="24"/>
          <w:szCs w:val="24"/>
        </w:rPr>
        <w:t>1.1.</w:t>
      </w:r>
      <w:r>
        <w:rPr>
          <w:rFonts w:hint="eastAsia" w:ascii="宋体" w:hAnsi="宋体"/>
          <w:sz w:val="24"/>
          <w:szCs w:val="24"/>
        </w:rPr>
        <w:tab/>
      </w:r>
      <w:r>
        <w:rPr>
          <w:rFonts w:hint="eastAsia" w:ascii="宋体" w:hAnsi="宋体"/>
          <w:sz w:val="24"/>
          <w:szCs w:val="24"/>
        </w:rPr>
        <w:t>投标人在上海有固定的售后服务团队和软件开发中心。</w:t>
      </w:r>
    </w:p>
    <w:p w14:paraId="491EDA0E">
      <w:pPr>
        <w:pStyle w:val="31"/>
        <w:spacing w:line="360" w:lineRule="auto"/>
        <w:ind w:firstLine="0" w:firstLineChars="0"/>
        <w:rPr>
          <w:rFonts w:ascii="宋体" w:hAnsi="宋体"/>
          <w:sz w:val="24"/>
          <w:szCs w:val="24"/>
        </w:rPr>
      </w:pPr>
      <w:r>
        <w:rPr>
          <w:rFonts w:hint="eastAsia" w:ascii="宋体" w:hAnsi="宋体"/>
          <w:sz w:val="24"/>
          <w:szCs w:val="24"/>
        </w:rPr>
        <w:t>1.2.</w:t>
      </w:r>
      <w:r>
        <w:rPr>
          <w:rFonts w:hint="eastAsia" w:ascii="宋体" w:hAnsi="宋体"/>
          <w:sz w:val="24"/>
          <w:szCs w:val="24"/>
        </w:rPr>
        <w:tab/>
      </w:r>
      <w:r>
        <w:rPr>
          <w:rFonts w:hint="eastAsia" w:ascii="宋体" w:hAnsi="宋体"/>
          <w:sz w:val="24"/>
          <w:szCs w:val="24"/>
        </w:rPr>
        <w:t>投标人应本着认真负责态度，组织技术队伍，认真做好项目的实施工作。在签订合同前，提出具体实施、服务、维护以及今后技术支持的措施计划和承诺。</w:t>
      </w:r>
    </w:p>
    <w:p w14:paraId="5EF63942">
      <w:pPr>
        <w:pStyle w:val="31"/>
        <w:spacing w:line="360" w:lineRule="auto"/>
        <w:ind w:firstLine="0" w:firstLineChars="0"/>
        <w:rPr>
          <w:rFonts w:ascii="宋体" w:hAnsi="宋体"/>
          <w:sz w:val="24"/>
          <w:szCs w:val="24"/>
        </w:rPr>
      </w:pPr>
      <w:r>
        <w:rPr>
          <w:rFonts w:hint="eastAsia" w:ascii="宋体" w:hAnsi="宋体"/>
          <w:sz w:val="24"/>
          <w:szCs w:val="24"/>
        </w:rPr>
        <w:t>1.3.</w:t>
      </w:r>
      <w:r>
        <w:rPr>
          <w:rFonts w:hint="eastAsia" w:ascii="宋体" w:hAnsi="宋体"/>
          <w:sz w:val="24"/>
          <w:szCs w:val="24"/>
        </w:rPr>
        <w:tab/>
      </w:r>
      <w:r>
        <w:rPr>
          <w:rFonts w:hint="eastAsia" w:ascii="宋体" w:hAnsi="宋体"/>
          <w:sz w:val="24"/>
          <w:szCs w:val="24"/>
        </w:rPr>
        <w:t>投标人必须提供项目实施计划，经用户方同意后，严格执行。如果遇到问题，由项目组提出项目变更说明，经医院和系统提供商确定后，修改计划。</w:t>
      </w:r>
    </w:p>
    <w:p w14:paraId="2E32F37E">
      <w:pPr>
        <w:pStyle w:val="31"/>
        <w:spacing w:line="360" w:lineRule="auto"/>
        <w:ind w:firstLine="0" w:firstLineChars="0"/>
        <w:rPr>
          <w:rFonts w:ascii="宋体" w:hAnsi="宋体"/>
          <w:sz w:val="24"/>
          <w:szCs w:val="24"/>
        </w:rPr>
      </w:pPr>
      <w:r>
        <w:rPr>
          <w:rFonts w:hint="eastAsia" w:ascii="宋体" w:hAnsi="宋体"/>
          <w:sz w:val="24"/>
          <w:szCs w:val="24"/>
        </w:rPr>
        <w:t>1.4.</w:t>
      </w:r>
      <w:r>
        <w:rPr>
          <w:rFonts w:hint="eastAsia" w:ascii="宋体" w:hAnsi="宋体"/>
          <w:sz w:val="24"/>
          <w:szCs w:val="24"/>
        </w:rPr>
        <w:tab/>
      </w:r>
      <w:r>
        <w:rPr>
          <w:rFonts w:hint="eastAsia" w:ascii="宋体" w:hAnsi="宋体"/>
          <w:sz w:val="24"/>
          <w:szCs w:val="24"/>
        </w:rPr>
        <w:t>投标人应负责在项目验收时将系统的全部有关技术文件、资料、及安装、测试、验收报告等文档汇集成册交付用户方。</w:t>
      </w:r>
    </w:p>
    <w:p w14:paraId="090C1041">
      <w:pPr>
        <w:pStyle w:val="31"/>
        <w:spacing w:line="360" w:lineRule="auto"/>
        <w:ind w:firstLine="0" w:firstLineChars="0"/>
        <w:rPr>
          <w:rFonts w:ascii="宋体" w:hAnsi="宋体"/>
          <w:sz w:val="24"/>
          <w:szCs w:val="24"/>
        </w:rPr>
      </w:pPr>
      <w:r>
        <w:rPr>
          <w:rFonts w:hint="eastAsia" w:ascii="宋体" w:hAnsi="宋体"/>
          <w:sz w:val="24"/>
          <w:szCs w:val="24"/>
        </w:rPr>
        <w:t>1.5.</w:t>
      </w:r>
      <w:r>
        <w:rPr>
          <w:rFonts w:hint="eastAsia" w:ascii="宋体" w:hAnsi="宋体"/>
          <w:sz w:val="24"/>
          <w:szCs w:val="24"/>
        </w:rPr>
        <w:tab/>
      </w:r>
      <w:r>
        <w:rPr>
          <w:rFonts w:hint="eastAsia" w:ascii="宋体" w:hAnsi="宋体"/>
          <w:sz w:val="24"/>
          <w:szCs w:val="24"/>
        </w:rPr>
        <w:t>结合医院实际情况，拟定详细的系统实施计划，包括同医院现有信息系统的对接、个性化定制、测试、试运行、培训及上线计划。承诺保证在合同规定时间内上线及上线后系统平稳运行。</w:t>
      </w:r>
    </w:p>
    <w:p w14:paraId="1BD8DEB8">
      <w:pPr>
        <w:pStyle w:val="31"/>
        <w:spacing w:line="360" w:lineRule="auto"/>
        <w:ind w:firstLine="0" w:firstLineChars="0"/>
        <w:rPr>
          <w:rFonts w:ascii="宋体" w:hAnsi="宋体"/>
          <w:sz w:val="24"/>
          <w:szCs w:val="24"/>
        </w:rPr>
      </w:pPr>
      <w:r>
        <w:rPr>
          <w:rFonts w:hint="eastAsia" w:ascii="宋体" w:hAnsi="宋体"/>
          <w:sz w:val="24"/>
          <w:szCs w:val="24"/>
        </w:rPr>
        <w:t>2.</w:t>
      </w:r>
      <w:r>
        <w:rPr>
          <w:rFonts w:hint="eastAsia" w:ascii="宋体" w:hAnsi="宋体"/>
          <w:sz w:val="24"/>
          <w:szCs w:val="24"/>
        </w:rPr>
        <w:tab/>
      </w:r>
      <w:r>
        <w:rPr>
          <w:rFonts w:hint="eastAsia" w:ascii="宋体" w:hAnsi="宋体"/>
          <w:sz w:val="24"/>
          <w:szCs w:val="24"/>
        </w:rPr>
        <w:t>人员培训:投标人应负责使用人员的培训及考核。并在项目实施后继续按照医院要求继续定期培训和考核。培训对象包括信息科系统管理员、日常维护人员、技术层面人员（包括系统开发、程序版本控制、数据库维护）；非信息科的医院管理人员、操作员。系统管理人员培训内容为系统中涉及的相关技术内容；管理人员培训内容为系统流程和相关管理思想；操作员为系统的操作培训。</w:t>
      </w:r>
    </w:p>
    <w:p w14:paraId="4C785964">
      <w:pPr>
        <w:pStyle w:val="31"/>
        <w:spacing w:line="360" w:lineRule="auto"/>
        <w:ind w:firstLine="0" w:firstLineChars="0"/>
        <w:rPr>
          <w:rFonts w:ascii="宋体" w:hAnsi="宋体"/>
          <w:sz w:val="24"/>
          <w:szCs w:val="24"/>
        </w:rPr>
      </w:pPr>
      <w:r>
        <w:rPr>
          <w:rFonts w:hint="eastAsia" w:ascii="宋体" w:hAnsi="宋体"/>
          <w:sz w:val="24"/>
          <w:szCs w:val="24"/>
        </w:rPr>
        <w:t>3.</w:t>
      </w:r>
      <w:r>
        <w:rPr>
          <w:rFonts w:hint="eastAsia" w:ascii="宋体" w:hAnsi="宋体"/>
          <w:sz w:val="24"/>
          <w:szCs w:val="24"/>
        </w:rPr>
        <w:tab/>
      </w:r>
      <w:r>
        <w:rPr>
          <w:rFonts w:hint="eastAsia" w:ascii="宋体" w:hAnsi="宋体"/>
          <w:sz w:val="24"/>
          <w:szCs w:val="24"/>
        </w:rPr>
        <w:t>对实施人员的要求</w:t>
      </w:r>
    </w:p>
    <w:p w14:paraId="02DAEC33">
      <w:pPr>
        <w:pStyle w:val="31"/>
        <w:spacing w:line="360" w:lineRule="auto"/>
        <w:ind w:firstLine="0" w:firstLineChars="0"/>
        <w:rPr>
          <w:rFonts w:ascii="宋体" w:hAnsi="宋体"/>
          <w:sz w:val="24"/>
          <w:szCs w:val="24"/>
        </w:rPr>
      </w:pPr>
      <w:r>
        <w:rPr>
          <w:rFonts w:hint="eastAsia" w:ascii="宋体" w:hAnsi="宋体"/>
          <w:sz w:val="24"/>
          <w:szCs w:val="24"/>
        </w:rPr>
        <w:t>3.1.</w:t>
      </w:r>
      <w:r>
        <w:rPr>
          <w:rFonts w:hint="eastAsia" w:ascii="宋体" w:hAnsi="宋体"/>
          <w:sz w:val="24"/>
          <w:szCs w:val="24"/>
        </w:rPr>
        <w:tab/>
      </w:r>
      <w:r>
        <w:rPr>
          <w:rFonts w:hint="eastAsia" w:ascii="宋体" w:hAnsi="宋体"/>
          <w:sz w:val="24"/>
          <w:szCs w:val="24"/>
        </w:rPr>
        <w:t>系统在通过验收前必须现场留驻足够的实施人员。</w:t>
      </w:r>
    </w:p>
    <w:p w14:paraId="4EB1D78D">
      <w:pPr>
        <w:pStyle w:val="31"/>
        <w:spacing w:line="360" w:lineRule="auto"/>
        <w:ind w:firstLine="0" w:firstLineChars="0"/>
        <w:rPr>
          <w:rFonts w:ascii="宋体" w:hAnsi="宋体"/>
          <w:sz w:val="24"/>
          <w:szCs w:val="24"/>
        </w:rPr>
      </w:pPr>
      <w:r>
        <w:rPr>
          <w:rFonts w:hint="eastAsia" w:ascii="宋体" w:hAnsi="宋体"/>
          <w:sz w:val="24"/>
          <w:szCs w:val="24"/>
        </w:rPr>
        <w:t>3.2.</w:t>
      </w:r>
      <w:r>
        <w:rPr>
          <w:rFonts w:hint="eastAsia" w:ascii="宋体" w:hAnsi="宋体"/>
          <w:sz w:val="24"/>
          <w:szCs w:val="24"/>
        </w:rPr>
        <w:tab/>
      </w:r>
      <w:r>
        <w:rPr>
          <w:rFonts w:hint="eastAsia" w:ascii="宋体" w:hAnsi="宋体"/>
          <w:sz w:val="24"/>
          <w:szCs w:val="24"/>
        </w:rPr>
        <w:t>医院有权根据实施情况要求更换项目经理和实施人员。</w:t>
      </w:r>
    </w:p>
    <w:p w14:paraId="71731292">
      <w:pPr>
        <w:pStyle w:val="31"/>
        <w:spacing w:line="360" w:lineRule="auto"/>
        <w:ind w:firstLine="0" w:firstLineChars="0"/>
        <w:rPr>
          <w:rFonts w:ascii="宋体" w:hAnsi="宋体"/>
          <w:sz w:val="24"/>
          <w:szCs w:val="24"/>
        </w:rPr>
      </w:pPr>
      <w:r>
        <w:rPr>
          <w:rFonts w:hint="eastAsia" w:ascii="宋体" w:hAnsi="宋体"/>
          <w:sz w:val="24"/>
          <w:szCs w:val="24"/>
        </w:rPr>
        <w:t>3.3.</w:t>
      </w:r>
      <w:r>
        <w:rPr>
          <w:rFonts w:hint="eastAsia" w:ascii="宋体" w:hAnsi="宋体"/>
          <w:sz w:val="24"/>
          <w:szCs w:val="24"/>
        </w:rPr>
        <w:tab/>
      </w:r>
      <w:r>
        <w:rPr>
          <w:rFonts w:hint="eastAsia" w:ascii="宋体" w:hAnsi="宋体"/>
          <w:sz w:val="24"/>
          <w:szCs w:val="24"/>
        </w:rPr>
        <w:t>对投标人项目经理等级基本要求：要求投标人针对本项目成立项目小组，在投标书中提供书面名单，人员一旦得到医院确认，无特殊理由不得随意变动，其中项目经理须具有三级甲等综合性医院的信息系统实施经验，且项目经理未得到医院同意的情况下不得随意更换。</w:t>
      </w:r>
    </w:p>
    <w:p w14:paraId="5F10D803">
      <w:pPr>
        <w:pStyle w:val="31"/>
        <w:spacing w:line="360" w:lineRule="auto"/>
        <w:ind w:firstLine="0" w:firstLineChars="0"/>
        <w:rPr>
          <w:rFonts w:ascii="宋体" w:hAnsi="宋体"/>
          <w:sz w:val="24"/>
          <w:szCs w:val="24"/>
        </w:rPr>
      </w:pPr>
      <w:r>
        <w:rPr>
          <w:rFonts w:hint="eastAsia" w:ascii="宋体" w:hAnsi="宋体"/>
          <w:sz w:val="24"/>
          <w:szCs w:val="24"/>
        </w:rPr>
        <w:t>4.</w:t>
      </w:r>
      <w:r>
        <w:rPr>
          <w:rFonts w:hint="eastAsia" w:ascii="宋体" w:hAnsi="宋体"/>
          <w:sz w:val="24"/>
          <w:szCs w:val="24"/>
        </w:rPr>
        <w:tab/>
      </w:r>
      <w:r>
        <w:rPr>
          <w:rFonts w:hint="eastAsia" w:ascii="宋体" w:hAnsi="宋体"/>
          <w:sz w:val="24"/>
          <w:szCs w:val="24"/>
        </w:rPr>
        <w:t>技术文档:系统验收后投标人须提供详细的软件相关技术文档（含数据结构、数据流程图、系统字典说明等）、使用说明书、维护手册等文档资料。提供系统应急方案，提供维护和二次开发所需要的源代码及技术支持工具。文档包括但不限于以下内容：项目计划方案书、用户需求分析、数据库字典、项目概要设计书、安装测试手册、使用手册、验收报告等。</w:t>
      </w:r>
    </w:p>
    <w:p w14:paraId="148E3578">
      <w:pPr>
        <w:pStyle w:val="31"/>
        <w:spacing w:line="360" w:lineRule="auto"/>
        <w:ind w:firstLine="0" w:firstLineChars="0"/>
        <w:rPr>
          <w:rFonts w:ascii="宋体" w:hAnsi="宋体"/>
          <w:sz w:val="24"/>
          <w:szCs w:val="24"/>
        </w:rPr>
      </w:pPr>
      <w:r>
        <w:rPr>
          <w:rFonts w:hint="eastAsia" w:ascii="宋体" w:hAnsi="宋体"/>
          <w:sz w:val="24"/>
          <w:szCs w:val="24"/>
        </w:rPr>
        <w:t>5.</w:t>
      </w:r>
      <w:r>
        <w:rPr>
          <w:rFonts w:hint="eastAsia" w:ascii="宋体" w:hAnsi="宋体"/>
          <w:sz w:val="24"/>
          <w:szCs w:val="24"/>
        </w:rPr>
        <w:tab/>
      </w:r>
      <w:r>
        <w:rPr>
          <w:rFonts w:hint="eastAsia" w:ascii="宋体" w:hAnsi="宋体"/>
          <w:sz w:val="24"/>
          <w:szCs w:val="24"/>
        </w:rPr>
        <w:t>系统维护、售后服务</w:t>
      </w:r>
    </w:p>
    <w:p w14:paraId="1DEEF755">
      <w:pPr>
        <w:pStyle w:val="31"/>
        <w:spacing w:line="360" w:lineRule="auto"/>
        <w:ind w:firstLine="0" w:firstLineChars="0"/>
        <w:rPr>
          <w:rFonts w:ascii="宋体" w:hAnsi="宋体"/>
          <w:sz w:val="24"/>
          <w:szCs w:val="24"/>
        </w:rPr>
      </w:pPr>
      <w:r>
        <w:rPr>
          <w:rFonts w:hint="eastAsia" w:ascii="宋体" w:hAnsi="宋体"/>
          <w:sz w:val="24"/>
          <w:szCs w:val="24"/>
        </w:rPr>
        <w:t>5.1.</w:t>
      </w:r>
      <w:r>
        <w:rPr>
          <w:rFonts w:hint="eastAsia" w:ascii="宋体" w:hAnsi="宋体"/>
          <w:sz w:val="24"/>
          <w:szCs w:val="24"/>
        </w:rPr>
        <w:tab/>
      </w:r>
      <w:r>
        <w:rPr>
          <w:rFonts w:hint="eastAsia" w:ascii="宋体" w:hAnsi="宋体"/>
          <w:sz w:val="24"/>
          <w:szCs w:val="24"/>
        </w:rPr>
        <w:t>免费维护期：本项目验收合格后，投标人必须提供至少一年的免费功能增强性维护和软件升级、免费技术维护服务，其中包括系统维护、跟踪检测，保证投标人所投软件的正常运行。</w:t>
      </w:r>
    </w:p>
    <w:p w14:paraId="3E1BBA94">
      <w:pPr>
        <w:pStyle w:val="31"/>
        <w:spacing w:line="360" w:lineRule="auto"/>
        <w:ind w:firstLine="0" w:firstLineChars="0"/>
        <w:rPr>
          <w:rFonts w:ascii="宋体" w:hAnsi="宋体"/>
          <w:sz w:val="24"/>
          <w:szCs w:val="24"/>
        </w:rPr>
      </w:pPr>
      <w:r>
        <w:rPr>
          <w:rFonts w:hint="eastAsia" w:ascii="宋体" w:hAnsi="宋体"/>
          <w:sz w:val="24"/>
          <w:szCs w:val="24"/>
        </w:rPr>
        <w:t>5.2.</w:t>
      </w:r>
      <w:r>
        <w:rPr>
          <w:rFonts w:hint="eastAsia" w:ascii="宋体" w:hAnsi="宋体"/>
          <w:sz w:val="24"/>
          <w:szCs w:val="24"/>
        </w:rPr>
        <w:tab/>
      </w:r>
      <w:r>
        <w:rPr>
          <w:rFonts w:hint="eastAsia" w:ascii="宋体" w:hAnsi="宋体"/>
          <w:sz w:val="24"/>
          <w:szCs w:val="24"/>
        </w:rPr>
        <w:t>售后服务的形式：</w:t>
      </w:r>
    </w:p>
    <w:p w14:paraId="1952FD6C">
      <w:pPr>
        <w:pStyle w:val="31"/>
        <w:spacing w:line="360" w:lineRule="auto"/>
        <w:ind w:firstLine="0" w:firstLineChars="0"/>
        <w:rPr>
          <w:rFonts w:ascii="宋体" w:hAnsi="宋体"/>
          <w:sz w:val="24"/>
          <w:szCs w:val="24"/>
        </w:rPr>
      </w:pPr>
      <w:r>
        <w:rPr>
          <w:rFonts w:hint="eastAsia" w:ascii="宋体" w:hAnsi="宋体"/>
          <w:sz w:val="24"/>
          <w:szCs w:val="24"/>
        </w:rPr>
        <w:t>5.2.1.</w:t>
      </w:r>
      <w:r>
        <w:rPr>
          <w:rFonts w:hint="eastAsia" w:ascii="宋体" w:hAnsi="宋体"/>
          <w:sz w:val="24"/>
          <w:szCs w:val="24"/>
        </w:rPr>
        <w:tab/>
      </w:r>
      <w:r>
        <w:rPr>
          <w:rFonts w:hint="eastAsia" w:ascii="宋体" w:hAnsi="宋体"/>
        </w:rPr>
        <w:t>▲</w:t>
      </w:r>
      <w:r>
        <w:rPr>
          <w:rFonts w:hint="eastAsia" w:ascii="宋体" w:hAnsi="宋体"/>
          <w:sz w:val="24"/>
          <w:szCs w:val="24"/>
        </w:rPr>
        <w:t>现场支持：项目验收后1年内，投标人在现场至少派驻工程师1名，维持医院系统的正常运行，并接受医院信息科统一管理，经过医院确认后，无特殊原因不得随意更换，要保证人员的稳定性，更换人员需得到医院确认。若不符合医院要求，医院有权利要求更换现场维护人员。</w:t>
      </w:r>
    </w:p>
    <w:p w14:paraId="1D3DB300">
      <w:pPr>
        <w:pStyle w:val="31"/>
        <w:spacing w:line="360" w:lineRule="auto"/>
        <w:ind w:firstLine="0" w:firstLineChars="0"/>
        <w:rPr>
          <w:rFonts w:ascii="宋体" w:hAnsi="宋体"/>
          <w:sz w:val="24"/>
          <w:szCs w:val="24"/>
        </w:rPr>
      </w:pPr>
      <w:r>
        <w:rPr>
          <w:rFonts w:hint="eastAsia" w:ascii="宋体" w:hAnsi="宋体"/>
          <w:sz w:val="24"/>
          <w:szCs w:val="24"/>
        </w:rPr>
        <w:t>5.2.2.</w:t>
      </w:r>
      <w:r>
        <w:rPr>
          <w:rFonts w:hint="eastAsia" w:ascii="宋体" w:hAnsi="宋体"/>
          <w:sz w:val="24"/>
          <w:szCs w:val="24"/>
        </w:rPr>
        <w:tab/>
      </w:r>
      <w:r>
        <w:rPr>
          <w:rFonts w:hint="eastAsia" w:ascii="宋体" w:hAnsi="宋体"/>
          <w:sz w:val="24"/>
          <w:szCs w:val="24"/>
        </w:rPr>
        <w:t>政策性维护：今后因国家政策或政府、医院上级部门要求导致的被动性程序修改，投标人应及时提供程序修改服务，并确保系统的在政策要求的时限内正确运行，该费用包含在投标总价内，医院不再另行支付相关费用。</w:t>
      </w:r>
    </w:p>
    <w:p w14:paraId="28407993">
      <w:pPr>
        <w:pStyle w:val="31"/>
        <w:spacing w:line="360" w:lineRule="auto"/>
        <w:ind w:firstLine="0" w:firstLineChars="0"/>
        <w:rPr>
          <w:rFonts w:ascii="宋体" w:hAnsi="宋体"/>
          <w:sz w:val="24"/>
          <w:szCs w:val="24"/>
        </w:rPr>
      </w:pPr>
      <w:r>
        <w:rPr>
          <w:rFonts w:hint="eastAsia" w:ascii="宋体" w:hAnsi="宋体"/>
          <w:sz w:val="24"/>
          <w:szCs w:val="24"/>
        </w:rPr>
        <w:t>5.2.3.</w:t>
      </w:r>
      <w:r>
        <w:rPr>
          <w:rFonts w:hint="eastAsia" w:ascii="宋体" w:hAnsi="宋体"/>
          <w:sz w:val="24"/>
          <w:szCs w:val="24"/>
        </w:rPr>
        <w:tab/>
      </w:r>
      <w:r>
        <w:rPr>
          <w:rFonts w:hint="eastAsia" w:ascii="宋体" w:hAnsi="宋体"/>
          <w:sz w:val="24"/>
          <w:szCs w:val="24"/>
        </w:rPr>
        <w:t>其他售后服务承诺：在系统实施及保修期内，院方提出对软件更改的要求，投标人应予以满足。</w:t>
      </w:r>
    </w:p>
    <w:p w14:paraId="29CC5892">
      <w:pPr>
        <w:pStyle w:val="31"/>
        <w:spacing w:line="360" w:lineRule="auto"/>
        <w:ind w:firstLine="0" w:firstLineChars="0"/>
        <w:rPr>
          <w:rFonts w:ascii="宋体" w:hAnsi="宋体"/>
          <w:sz w:val="24"/>
          <w:szCs w:val="24"/>
        </w:rPr>
      </w:pPr>
      <w:r>
        <w:rPr>
          <w:rFonts w:hint="eastAsia" w:ascii="宋体" w:hAnsi="宋体"/>
          <w:sz w:val="24"/>
          <w:szCs w:val="24"/>
        </w:rPr>
        <w:t>5.2.4.</w:t>
      </w:r>
      <w:r>
        <w:rPr>
          <w:rFonts w:hint="eastAsia" w:ascii="宋体" w:hAnsi="宋体"/>
          <w:sz w:val="24"/>
          <w:szCs w:val="24"/>
        </w:rPr>
        <w:tab/>
      </w:r>
      <w:r>
        <w:rPr>
          <w:rFonts w:hint="eastAsia" w:ascii="宋体" w:hAnsi="宋体"/>
          <w:sz w:val="24"/>
          <w:szCs w:val="24"/>
        </w:rPr>
        <w:t>投标人须承诺除完成本项目所规定的应用信息系统建设内容外，还须配合医院对其他信息化建设中的问题进行技术配合，对于接口开发以及医院建设中涉及的信息系统技术问题，投标人须做无推诿承诺。</w:t>
      </w:r>
    </w:p>
    <w:p w14:paraId="0ED39A99">
      <w:pPr>
        <w:pStyle w:val="31"/>
        <w:spacing w:line="360" w:lineRule="auto"/>
        <w:ind w:firstLine="0" w:firstLineChars="0"/>
        <w:rPr>
          <w:rFonts w:ascii="宋体" w:hAnsi="宋体"/>
          <w:sz w:val="24"/>
          <w:szCs w:val="24"/>
        </w:rPr>
      </w:pPr>
      <w:r>
        <w:rPr>
          <w:rFonts w:hint="eastAsia" w:ascii="宋体" w:hAnsi="宋体"/>
          <w:sz w:val="24"/>
          <w:szCs w:val="24"/>
        </w:rPr>
        <w:t>6.</w:t>
      </w:r>
      <w:r>
        <w:rPr>
          <w:rFonts w:hint="eastAsia" w:ascii="宋体" w:hAnsi="宋体"/>
          <w:sz w:val="24"/>
          <w:szCs w:val="24"/>
        </w:rPr>
        <w:tab/>
      </w:r>
      <w:r>
        <w:rPr>
          <w:rFonts w:hint="eastAsia" w:ascii="宋体" w:hAnsi="宋体"/>
          <w:sz w:val="24"/>
          <w:szCs w:val="24"/>
        </w:rPr>
        <w:t>项目验收</w:t>
      </w:r>
    </w:p>
    <w:p w14:paraId="18D62D56">
      <w:pPr>
        <w:pStyle w:val="31"/>
        <w:spacing w:line="360" w:lineRule="auto"/>
        <w:ind w:firstLine="0" w:firstLineChars="0"/>
        <w:rPr>
          <w:rFonts w:ascii="宋体" w:hAnsi="宋体"/>
          <w:sz w:val="24"/>
          <w:szCs w:val="24"/>
        </w:rPr>
      </w:pPr>
      <w:r>
        <w:rPr>
          <w:rFonts w:hint="eastAsia" w:ascii="宋体" w:hAnsi="宋体"/>
          <w:sz w:val="24"/>
          <w:szCs w:val="24"/>
        </w:rPr>
        <w:t>6.1.</w:t>
      </w:r>
      <w:r>
        <w:rPr>
          <w:rFonts w:hint="eastAsia" w:ascii="宋体" w:hAnsi="宋体"/>
          <w:sz w:val="24"/>
          <w:szCs w:val="24"/>
        </w:rPr>
        <w:tab/>
      </w:r>
      <w:r>
        <w:rPr>
          <w:rFonts w:hint="eastAsia" w:ascii="宋体" w:hAnsi="宋体"/>
          <w:sz w:val="24"/>
          <w:szCs w:val="24"/>
        </w:rPr>
        <w:t>系统验收合格的条件至少满足以下三个要求：试运行时性能满足合同要求；性能测试和试运行验收时出现的问题已被解决；已提供了合同的全部货物和资料。</w:t>
      </w:r>
    </w:p>
    <w:p w14:paraId="4A30689C">
      <w:pPr>
        <w:pStyle w:val="31"/>
        <w:spacing w:line="360" w:lineRule="auto"/>
        <w:ind w:firstLine="0" w:firstLineChars="0"/>
        <w:rPr>
          <w:rFonts w:ascii="宋体" w:hAnsi="宋体"/>
          <w:szCs w:val="24"/>
        </w:rPr>
      </w:pPr>
    </w:p>
    <w:p w14:paraId="48AEB32B">
      <w:pPr>
        <w:widowControl/>
        <w:jc w:val="left"/>
      </w:pPr>
    </w:p>
    <w:p w14:paraId="1F88897A">
      <w:pPr>
        <w:rPr>
          <w:rFonts w:ascii="宋体" w:hAnsi="宋体"/>
          <w:sz w:val="24"/>
        </w:rPr>
      </w:pPr>
      <w:r>
        <w:rPr>
          <w:rFonts w:ascii="宋体" w:hAnsi="宋体"/>
          <w:sz w:val="24"/>
        </w:rPr>
        <w:br w:type="page"/>
      </w:r>
    </w:p>
    <w:p w14:paraId="28FD99CA">
      <w:pPr>
        <w:pStyle w:val="29"/>
        <w:numPr>
          <w:ilvl w:val="0"/>
          <w:numId w:val="8"/>
        </w:numPr>
        <w:rPr>
          <w:rFonts w:ascii="华文仿宋" w:hAnsi="华文仿宋" w:cs="华文仿宋"/>
        </w:rPr>
      </w:pPr>
      <w:r>
        <w:rPr>
          <w:rFonts w:hint="eastAsia" w:ascii="华文仿宋" w:hAnsi="华文仿宋" w:cs="华文仿宋"/>
        </w:rPr>
        <w:t>参选文件有关格式</w:t>
      </w:r>
    </w:p>
    <w:p w14:paraId="0F32D56F">
      <w:pPr>
        <w:spacing w:line="360" w:lineRule="auto"/>
        <w:rPr>
          <w:rFonts w:ascii="宋体" w:hAnsi="宋体"/>
          <w:sz w:val="28"/>
          <w:szCs w:val="28"/>
        </w:rPr>
      </w:pPr>
      <w:r>
        <w:rPr>
          <w:rFonts w:hint="eastAsia" w:ascii="宋体" w:hAnsi="宋体"/>
          <w:sz w:val="28"/>
          <w:szCs w:val="28"/>
        </w:rPr>
        <w:t>封面</w:t>
      </w:r>
    </w:p>
    <w:p w14:paraId="70100702">
      <w:pPr>
        <w:spacing w:line="360" w:lineRule="auto"/>
        <w:rPr>
          <w:rFonts w:ascii="宋体" w:hAnsi="宋体"/>
          <w:sz w:val="28"/>
          <w:szCs w:val="28"/>
        </w:rPr>
      </w:pPr>
      <w:r>
        <w:rPr>
          <w:rFonts w:hint="eastAsia" w:ascii="宋体" w:hAnsi="宋体"/>
          <w:sz w:val="28"/>
          <w:szCs w:val="28"/>
        </w:rPr>
        <w:t>目录</w:t>
      </w:r>
    </w:p>
    <w:p w14:paraId="334A50D2">
      <w:pPr>
        <w:numPr>
          <w:ilvl w:val="1"/>
          <w:numId w:val="9"/>
        </w:numPr>
        <w:spacing w:line="360" w:lineRule="auto"/>
        <w:ind w:left="142" w:hanging="142"/>
        <w:rPr>
          <w:rFonts w:ascii="宋体" w:hAnsi="宋体"/>
          <w:sz w:val="28"/>
          <w:szCs w:val="28"/>
        </w:rPr>
      </w:pPr>
      <w:r>
        <w:rPr>
          <w:rFonts w:hint="eastAsia" w:ascii="宋体" w:hAnsi="宋体"/>
          <w:sz w:val="28"/>
          <w:szCs w:val="28"/>
        </w:rPr>
        <w:t>报价一览表</w:t>
      </w:r>
    </w:p>
    <w:p w14:paraId="6AC11611">
      <w:pPr>
        <w:numPr>
          <w:ilvl w:val="1"/>
          <w:numId w:val="9"/>
        </w:numPr>
        <w:spacing w:line="360" w:lineRule="auto"/>
        <w:rPr>
          <w:rFonts w:ascii="宋体" w:hAnsi="宋体"/>
          <w:sz w:val="28"/>
          <w:szCs w:val="28"/>
        </w:rPr>
      </w:pPr>
      <w:r>
        <w:rPr>
          <w:rFonts w:hint="eastAsia" w:ascii="宋体" w:hAnsi="宋体"/>
          <w:sz w:val="28"/>
          <w:szCs w:val="28"/>
        </w:rPr>
        <w:t>资格审查响应表</w:t>
      </w:r>
    </w:p>
    <w:p w14:paraId="28DC0114">
      <w:pPr>
        <w:numPr>
          <w:ilvl w:val="1"/>
          <w:numId w:val="9"/>
        </w:numPr>
        <w:spacing w:line="360" w:lineRule="auto"/>
        <w:rPr>
          <w:rFonts w:ascii="宋体" w:hAnsi="宋体"/>
          <w:sz w:val="28"/>
          <w:szCs w:val="28"/>
        </w:rPr>
      </w:pPr>
      <w:r>
        <w:rPr>
          <w:rFonts w:hint="eastAsia" w:ascii="宋体" w:hAnsi="宋体"/>
          <w:sz w:val="28"/>
          <w:szCs w:val="28"/>
        </w:rPr>
        <w:t>符合性审查响应表</w:t>
      </w:r>
    </w:p>
    <w:p w14:paraId="69CCCB3B">
      <w:pPr>
        <w:numPr>
          <w:ilvl w:val="1"/>
          <w:numId w:val="9"/>
        </w:numPr>
        <w:spacing w:line="360" w:lineRule="auto"/>
        <w:rPr>
          <w:rFonts w:ascii="宋体" w:hAnsi="宋体"/>
          <w:sz w:val="28"/>
          <w:szCs w:val="28"/>
        </w:rPr>
      </w:pPr>
      <w:r>
        <w:rPr>
          <w:rFonts w:hint="eastAsia" w:ascii="宋体" w:hAnsi="宋体"/>
          <w:sz w:val="28"/>
          <w:szCs w:val="28"/>
        </w:rPr>
        <w:t>资格证明文件</w:t>
      </w:r>
    </w:p>
    <w:p w14:paraId="55D18822">
      <w:pPr>
        <w:numPr>
          <w:ilvl w:val="1"/>
          <w:numId w:val="9"/>
        </w:numPr>
        <w:spacing w:line="360" w:lineRule="auto"/>
        <w:rPr>
          <w:rFonts w:ascii="宋体" w:hAnsi="宋体"/>
          <w:sz w:val="28"/>
          <w:szCs w:val="28"/>
        </w:rPr>
      </w:pPr>
      <w:r>
        <w:rPr>
          <w:rFonts w:hint="eastAsia" w:ascii="宋体" w:hAnsi="宋体"/>
          <w:color w:val="000000"/>
          <w:sz w:val="28"/>
          <w:szCs w:val="28"/>
        </w:rPr>
        <w:t>技术规格偏离表</w:t>
      </w:r>
    </w:p>
    <w:p w14:paraId="7BC4AB2E">
      <w:pPr>
        <w:numPr>
          <w:ilvl w:val="1"/>
          <w:numId w:val="9"/>
        </w:numPr>
        <w:spacing w:line="360" w:lineRule="auto"/>
        <w:rPr>
          <w:rFonts w:ascii="宋体" w:hAnsi="宋体"/>
          <w:sz w:val="28"/>
          <w:szCs w:val="28"/>
        </w:rPr>
      </w:pPr>
      <w:r>
        <w:rPr>
          <w:rFonts w:hint="eastAsia" w:ascii="宋体" w:hAnsi="宋体"/>
          <w:sz w:val="28"/>
          <w:szCs w:val="28"/>
        </w:rPr>
        <w:t>服务方案</w:t>
      </w:r>
    </w:p>
    <w:p w14:paraId="2F007E07">
      <w:pPr>
        <w:numPr>
          <w:ilvl w:val="1"/>
          <w:numId w:val="9"/>
        </w:numPr>
        <w:spacing w:line="360" w:lineRule="auto"/>
      </w:pPr>
      <w:r>
        <w:rPr>
          <w:rFonts w:hint="eastAsia" w:ascii="宋体" w:hAnsi="宋体"/>
          <w:sz w:val="28"/>
          <w:szCs w:val="28"/>
        </w:rPr>
        <w:t>售后服务承诺书</w:t>
      </w:r>
    </w:p>
    <w:p w14:paraId="23E60EB6">
      <w:pPr>
        <w:numPr>
          <w:ilvl w:val="1"/>
          <w:numId w:val="9"/>
        </w:numPr>
        <w:spacing w:line="360" w:lineRule="auto"/>
        <w:rPr>
          <w:rFonts w:ascii="宋体" w:hAnsi="宋体"/>
          <w:sz w:val="28"/>
          <w:szCs w:val="28"/>
        </w:rPr>
      </w:pPr>
      <w:r>
        <w:rPr>
          <w:rFonts w:hint="eastAsia" w:ascii="宋体" w:hAnsi="宋体"/>
          <w:sz w:val="28"/>
          <w:szCs w:val="28"/>
        </w:rPr>
        <w:t>用户名单</w:t>
      </w:r>
    </w:p>
    <w:p w14:paraId="5BAB0C55">
      <w:pPr>
        <w:numPr>
          <w:ilvl w:val="1"/>
          <w:numId w:val="9"/>
        </w:numPr>
        <w:spacing w:line="360" w:lineRule="auto"/>
        <w:rPr>
          <w:rFonts w:ascii="宋体" w:hAnsi="宋体"/>
          <w:sz w:val="28"/>
          <w:szCs w:val="28"/>
        </w:rPr>
      </w:pPr>
      <w:r>
        <w:rPr>
          <w:rFonts w:hint="eastAsia" w:ascii="宋体" w:hAnsi="宋体"/>
          <w:sz w:val="28"/>
          <w:szCs w:val="28"/>
        </w:rPr>
        <w:t>参选人认为需要补充的其他资料</w:t>
      </w:r>
    </w:p>
    <w:p w14:paraId="39CA07B2">
      <w:pPr>
        <w:pStyle w:val="29"/>
        <w:jc w:val="both"/>
        <w:rPr>
          <w:rFonts w:ascii="华文仿宋" w:hAnsi="华文仿宋" w:cs="华文仿宋"/>
        </w:rPr>
      </w:pPr>
    </w:p>
    <w:p w14:paraId="3ECFA5CD">
      <w:pPr>
        <w:pStyle w:val="17"/>
        <w:rPr>
          <w:rFonts w:ascii="华文仿宋" w:hAnsi="华文仿宋" w:eastAsia="华文仿宋"/>
          <w:sz w:val="60"/>
          <w:szCs w:val="60"/>
        </w:rPr>
      </w:pPr>
    </w:p>
    <w:p w14:paraId="7A9DA9F0">
      <w:pPr>
        <w:pStyle w:val="17"/>
        <w:rPr>
          <w:rFonts w:ascii="华文仿宋" w:hAnsi="华文仿宋" w:eastAsia="华文仿宋"/>
          <w:sz w:val="60"/>
          <w:szCs w:val="60"/>
        </w:rPr>
      </w:pPr>
    </w:p>
    <w:p w14:paraId="226575BD">
      <w:pPr>
        <w:pStyle w:val="17"/>
        <w:rPr>
          <w:rFonts w:ascii="华文仿宋" w:hAnsi="华文仿宋" w:eastAsia="华文仿宋"/>
          <w:sz w:val="60"/>
          <w:szCs w:val="60"/>
        </w:rPr>
      </w:pPr>
    </w:p>
    <w:p w14:paraId="453371D2">
      <w:pPr>
        <w:pStyle w:val="17"/>
        <w:rPr>
          <w:rFonts w:ascii="华文仿宋" w:hAnsi="华文仿宋" w:eastAsia="华文仿宋"/>
          <w:sz w:val="60"/>
          <w:szCs w:val="60"/>
        </w:rPr>
      </w:pPr>
    </w:p>
    <w:p w14:paraId="365B5F18">
      <w:pPr>
        <w:pStyle w:val="17"/>
        <w:rPr>
          <w:rFonts w:ascii="华文仿宋" w:hAnsi="华文仿宋" w:eastAsia="华文仿宋"/>
          <w:sz w:val="60"/>
          <w:szCs w:val="60"/>
        </w:rPr>
      </w:pPr>
    </w:p>
    <w:p w14:paraId="05A19F25">
      <w:pPr>
        <w:pStyle w:val="17"/>
        <w:jc w:val="both"/>
        <w:rPr>
          <w:rFonts w:ascii="华文仿宋" w:hAnsi="华文仿宋" w:eastAsia="华文仿宋"/>
          <w:sz w:val="60"/>
          <w:szCs w:val="60"/>
        </w:rPr>
      </w:pPr>
    </w:p>
    <w:p w14:paraId="5927DB4C">
      <w:pPr>
        <w:jc w:val="center"/>
        <w:rPr>
          <w:rFonts w:ascii="宋体" w:hAnsi="宋体"/>
          <w:sz w:val="24"/>
        </w:rPr>
      </w:pPr>
    </w:p>
    <w:p w14:paraId="38DFF548">
      <w:pPr>
        <w:jc w:val="center"/>
        <w:rPr>
          <w:rFonts w:ascii="宋体" w:hAnsi="宋体"/>
          <w:b/>
          <w:sz w:val="56"/>
          <w:szCs w:val="56"/>
        </w:rPr>
      </w:pPr>
      <w:r>
        <w:rPr>
          <w:rFonts w:hint="eastAsia" w:ascii="宋体" w:hAnsi="宋体"/>
          <w:b/>
          <w:sz w:val="56"/>
          <w:szCs w:val="56"/>
        </w:rPr>
        <w:t>上海市儿童医院</w:t>
      </w:r>
    </w:p>
    <w:p w14:paraId="38E90DC6">
      <w:pPr>
        <w:jc w:val="center"/>
        <w:rPr>
          <w:rFonts w:ascii="宋体" w:hAnsi="宋体"/>
          <w:b/>
          <w:color w:val="FF0000"/>
          <w:sz w:val="56"/>
          <w:szCs w:val="56"/>
        </w:rPr>
      </w:pPr>
      <w:r>
        <w:rPr>
          <w:rFonts w:hint="eastAsia" w:ascii="宋体" w:hAnsi="宋体"/>
          <w:b/>
          <w:color w:val="FF0000"/>
          <w:sz w:val="56"/>
          <w:szCs w:val="56"/>
        </w:rPr>
        <w:t>项目名称</w:t>
      </w:r>
    </w:p>
    <w:p w14:paraId="35E7C343">
      <w:pPr>
        <w:rPr>
          <w:rFonts w:ascii="宋体" w:hAnsi="宋体"/>
          <w:sz w:val="24"/>
        </w:rPr>
      </w:pPr>
    </w:p>
    <w:p w14:paraId="0CA364CC">
      <w:pPr>
        <w:rPr>
          <w:rFonts w:ascii="宋体" w:hAnsi="宋体"/>
          <w:sz w:val="24"/>
        </w:rPr>
      </w:pPr>
    </w:p>
    <w:p w14:paraId="6BE942D5">
      <w:pPr>
        <w:jc w:val="center"/>
        <w:rPr>
          <w:rFonts w:ascii="宋体" w:hAnsi="宋体"/>
          <w:b/>
          <w:sz w:val="48"/>
          <w:szCs w:val="48"/>
        </w:rPr>
      </w:pPr>
    </w:p>
    <w:p w14:paraId="61ABE1AE">
      <w:pPr>
        <w:jc w:val="center"/>
        <w:rPr>
          <w:rFonts w:ascii="宋体" w:hAnsi="宋体"/>
          <w:b/>
          <w:sz w:val="48"/>
          <w:szCs w:val="48"/>
        </w:rPr>
      </w:pPr>
    </w:p>
    <w:p w14:paraId="1D492340">
      <w:pPr>
        <w:jc w:val="center"/>
        <w:rPr>
          <w:rFonts w:ascii="宋体" w:hAnsi="宋体"/>
          <w:b/>
          <w:sz w:val="56"/>
          <w:szCs w:val="56"/>
        </w:rPr>
      </w:pPr>
      <w:r>
        <w:rPr>
          <w:rFonts w:hint="eastAsia" w:ascii="宋体" w:hAnsi="宋体"/>
          <w:b/>
          <w:sz w:val="56"/>
          <w:szCs w:val="56"/>
        </w:rPr>
        <w:t>参选文件</w:t>
      </w:r>
    </w:p>
    <w:p w14:paraId="116733D9">
      <w:pPr>
        <w:jc w:val="center"/>
        <w:rPr>
          <w:rFonts w:ascii="宋体" w:hAnsi="宋体"/>
          <w:sz w:val="24"/>
        </w:rPr>
      </w:pPr>
    </w:p>
    <w:p w14:paraId="51577797">
      <w:pPr>
        <w:rPr>
          <w:rFonts w:ascii="宋体" w:hAnsi="宋体"/>
          <w:sz w:val="24"/>
        </w:rPr>
      </w:pPr>
    </w:p>
    <w:p w14:paraId="66494FC1">
      <w:pPr>
        <w:ind w:left="1260" w:right="1785" w:rightChars="850" w:firstLine="420"/>
        <w:rPr>
          <w:rFonts w:ascii="宋体" w:hAnsi="宋体"/>
          <w:sz w:val="28"/>
          <w:u w:val="single"/>
        </w:rPr>
      </w:pPr>
      <w:r>
        <w:rPr>
          <w:rFonts w:hint="eastAsia" w:ascii="宋体" w:hAnsi="宋体"/>
          <w:sz w:val="30"/>
          <w:szCs w:val="30"/>
        </w:rPr>
        <w:t>遴选编号：</w:t>
      </w:r>
      <w:r>
        <w:rPr>
          <w:rFonts w:ascii="宋体" w:hAnsi="宋体"/>
          <w:sz w:val="28"/>
          <w:u w:val="single"/>
        </w:rPr>
        <w:t xml:space="preserve">                    </w:t>
      </w:r>
    </w:p>
    <w:p w14:paraId="66A8DCA3">
      <w:pPr>
        <w:ind w:left="1260" w:right="1785" w:rightChars="850" w:firstLine="420"/>
        <w:rPr>
          <w:rFonts w:ascii="宋体" w:hAnsi="宋体"/>
          <w:sz w:val="28"/>
          <w:u w:val="single"/>
        </w:rPr>
      </w:pPr>
      <w:r>
        <w:rPr>
          <w:rFonts w:hint="eastAsia" w:ascii="宋体" w:hAnsi="宋体"/>
          <w:sz w:val="30"/>
          <w:szCs w:val="30"/>
        </w:rPr>
        <w:t>包 件 号：</w:t>
      </w:r>
      <w:r>
        <w:rPr>
          <w:rFonts w:ascii="宋体" w:hAnsi="宋体"/>
          <w:sz w:val="28"/>
          <w:u w:val="single"/>
        </w:rPr>
        <w:t xml:space="preserve">                    </w:t>
      </w:r>
    </w:p>
    <w:p w14:paraId="5B1B75EC">
      <w:pPr>
        <w:ind w:left="1260" w:right="1785" w:rightChars="850" w:firstLine="420"/>
        <w:rPr>
          <w:rFonts w:ascii="宋体" w:hAnsi="宋体"/>
          <w:sz w:val="30"/>
          <w:szCs w:val="30"/>
          <w:u w:val="single"/>
        </w:rPr>
      </w:pPr>
      <w:r>
        <w:rPr>
          <w:rFonts w:hint="eastAsia" w:ascii="宋体" w:hAnsi="宋体"/>
          <w:sz w:val="30"/>
          <w:szCs w:val="30"/>
        </w:rPr>
        <w:t>项目名称：</w:t>
      </w:r>
      <w:r>
        <w:rPr>
          <w:rFonts w:ascii="宋体" w:hAnsi="宋体"/>
          <w:sz w:val="28"/>
          <w:u w:val="single"/>
        </w:rPr>
        <w:t xml:space="preserve">                    </w:t>
      </w:r>
    </w:p>
    <w:p w14:paraId="516CD8B3">
      <w:pPr>
        <w:ind w:left="1260" w:right="1785" w:rightChars="850" w:firstLine="420"/>
        <w:rPr>
          <w:rFonts w:ascii="宋体" w:hAnsi="宋体"/>
          <w:sz w:val="28"/>
          <w:u w:val="single"/>
        </w:rPr>
      </w:pPr>
    </w:p>
    <w:p w14:paraId="17719A8A">
      <w:pPr>
        <w:rPr>
          <w:rFonts w:ascii="宋体" w:hAnsi="宋体"/>
          <w:sz w:val="24"/>
        </w:rPr>
      </w:pPr>
    </w:p>
    <w:p w14:paraId="527ADB19">
      <w:pPr>
        <w:rPr>
          <w:rFonts w:ascii="宋体" w:hAnsi="宋体"/>
          <w:sz w:val="24"/>
        </w:rPr>
      </w:pPr>
    </w:p>
    <w:p w14:paraId="4042C3DF">
      <w:pPr>
        <w:rPr>
          <w:rFonts w:ascii="宋体" w:hAnsi="宋体"/>
          <w:sz w:val="24"/>
        </w:rPr>
      </w:pPr>
    </w:p>
    <w:p w14:paraId="188E68B3">
      <w:pPr>
        <w:rPr>
          <w:rFonts w:ascii="宋体" w:hAnsi="宋体"/>
          <w:sz w:val="24"/>
        </w:rPr>
      </w:pPr>
    </w:p>
    <w:p w14:paraId="7B5314C7">
      <w:pPr>
        <w:rPr>
          <w:rFonts w:ascii="宋体" w:hAnsi="宋体"/>
          <w:sz w:val="24"/>
        </w:rPr>
      </w:pPr>
    </w:p>
    <w:p w14:paraId="2CE91536">
      <w:pPr>
        <w:spacing w:line="360" w:lineRule="auto"/>
        <w:rPr>
          <w:rFonts w:ascii="宋体" w:hAnsi="宋体"/>
          <w:sz w:val="28"/>
        </w:rPr>
      </w:pPr>
    </w:p>
    <w:p w14:paraId="7FA5AA56">
      <w:pPr>
        <w:spacing w:line="360" w:lineRule="auto"/>
        <w:ind w:left="840" w:firstLine="420"/>
        <w:rPr>
          <w:rFonts w:ascii="宋体" w:hAnsi="宋体"/>
          <w:sz w:val="28"/>
        </w:rPr>
      </w:pPr>
      <w:r>
        <w:rPr>
          <w:rFonts w:hint="eastAsia" w:ascii="宋体" w:hAnsi="宋体"/>
          <w:sz w:val="28"/>
        </w:rPr>
        <w:t>参选人名称</w:t>
      </w:r>
      <w:r>
        <w:rPr>
          <w:rFonts w:ascii="宋体" w:hAnsi="宋体"/>
          <w:sz w:val="28"/>
        </w:rPr>
        <w:t>：</w:t>
      </w:r>
      <w:r>
        <w:rPr>
          <w:rFonts w:ascii="宋体" w:hAnsi="宋体"/>
          <w:sz w:val="28"/>
          <w:u w:val="single"/>
        </w:rPr>
        <w:t xml:space="preserve">                    </w:t>
      </w:r>
      <w:r>
        <w:rPr>
          <w:rFonts w:ascii="宋体" w:hAnsi="宋体"/>
          <w:sz w:val="28"/>
        </w:rPr>
        <w:t>（盖单位公章）</w:t>
      </w:r>
    </w:p>
    <w:p w14:paraId="16677B40">
      <w:pPr>
        <w:spacing w:line="360" w:lineRule="auto"/>
        <w:ind w:left="840" w:firstLine="420"/>
        <w:rPr>
          <w:rFonts w:ascii="宋体" w:hAnsi="宋体"/>
          <w:sz w:val="28"/>
        </w:rPr>
      </w:pPr>
      <w:r>
        <w:rPr>
          <w:rFonts w:hint="eastAsia" w:ascii="宋体" w:hAnsi="宋体"/>
          <w:sz w:val="28"/>
        </w:rPr>
        <w:t>参选人地址</w:t>
      </w:r>
      <w:r>
        <w:rPr>
          <w:rFonts w:ascii="宋体" w:hAnsi="宋体"/>
          <w:sz w:val="28"/>
        </w:rPr>
        <w:t>：</w:t>
      </w:r>
      <w:r>
        <w:rPr>
          <w:rFonts w:hint="eastAsia" w:ascii="宋体" w:hAnsi="宋体"/>
          <w:sz w:val="28"/>
        </w:rPr>
        <w:t>_________________________________</w:t>
      </w:r>
    </w:p>
    <w:p w14:paraId="2EC94EED">
      <w:pPr>
        <w:spacing w:line="360" w:lineRule="auto"/>
        <w:ind w:left="840" w:firstLine="420"/>
        <w:rPr>
          <w:rFonts w:ascii="宋体" w:hAnsi="宋体"/>
          <w:sz w:val="28"/>
        </w:rPr>
      </w:pPr>
      <w:r>
        <w:rPr>
          <w:rFonts w:hint="eastAsia" w:ascii="宋体" w:hAnsi="宋体"/>
          <w:sz w:val="28"/>
        </w:rPr>
        <w:t xml:space="preserve">联  系 </w:t>
      </w:r>
      <w:r>
        <w:rPr>
          <w:rFonts w:ascii="宋体" w:hAnsi="宋体"/>
          <w:sz w:val="28"/>
        </w:rPr>
        <w:t xml:space="preserve"> </w:t>
      </w:r>
      <w:r>
        <w:rPr>
          <w:rFonts w:hint="eastAsia" w:ascii="宋体" w:hAnsi="宋体"/>
          <w:sz w:val="28"/>
        </w:rPr>
        <w:t>人：_________________________________</w:t>
      </w:r>
    </w:p>
    <w:p w14:paraId="67B6B21A">
      <w:pPr>
        <w:spacing w:line="360" w:lineRule="auto"/>
        <w:ind w:left="840" w:firstLine="420"/>
        <w:rPr>
          <w:rFonts w:ascii="宋体" w:hAnsi="宋体"/>
          <w:sz w:val="28"/>
        </w:rPr>
      </w:pPr>
      <w:r>
        <w:rPr>
          <w:rFonts w:hint="eastAsia" w:ascii="宋体" w:hAnsi="宋体"/>
          <w:sz w:val="28"/>
        </w:rPr>
        <w:t>联系方式：___________________________________</w:t>
      </w:r>
    </w:p>
    <w:p w14:paraId="72DE1CDF">
      <w:pPr>
        <w:spacing w:line="360" w:lineRule="auto"/>
        <w:ind w:left="840" w:firstLine="420"/>
        <w:rPr>
          <w:rFonts w:ascii="宋体" w:hAnsi="宋体"/>
          <w:sz w:val="28"/>
        </w:rPr>
      </w:pPr>
      <w:r>
        <w:rPr>
          <w:rFonts w:hint="eastAsia" w:ascii="宋体" w:hAnsi="宋体"/>
          <w:sz w:val="28"/>
        </w:rPr>
        <w:t>日期： ____________</w:t>
      </w:r>
      <w:r>
        <w:rPr>
          <w:rFonts w:ascii="宋体" w:hAnsi="宋体"/>
          <w:sz w:val="28"/>
        </w:rPr>
        <w:t>年</w:t>
      </w:r>
      <w:r>
        <w:rPr>
          <w:rFonts w:hint="eastAsia" w:ascii="宋体" w:hAnsi="宋体"/>
          <w:sz w:val="28"/>
        </w:rPr>
        <w:t>__________</w:t>
      </w:r>
      <w:r>
        <w:rPr>
          <w:rFonts w:ascii="宋体" w:hAnsi="宋体"/>
          <w:sz w:val="28"/>
        </w:rPr>
        <w:t>月</w:t>
      </w:r>
      <w:r>
        <w:rPr>
          <w:rFonts w:hint="eastAsia" w:ascii="宋体" w:hAnsi="宋体"/>
          <w:sz w:val="28"/>
        </w:rPr>
        <w:t>__________</w:t>
      </w:r>
      <w:r>
        <w:rPr>
          <w:rFonts w:ascii="宋体" w:hAnsi="宋体"/>
          <w:sz w:val="28"/>
        </w:rPr>
        <w:t>日</w:t>
      </w:r>
    </w:p>
    <w:p w14:paraId="74D15184">
      <w:pPr>
        <w:spacing w:line="360" w:lineRule="auto"/>
        <w:rPr>
          <w:rFonts w:ascii="宋体" w:hAnsi="宋体"/>
          <w:b/>
          <w:sz w:val="28"/>
        </w:rPr>
      </w:pPr>
    </w:p>
    <w:p w14:paraId="4E53ADDD">
      <w:pPr>
        <w:jc w:val="center"/>
        <w:rPr>
          <w:rFonts w:ascii="宋体" w:hAnsi="宋体"/>
          <w:b/>
          <w:sz w:val="36"/>
        </w:rPr>
      </w:pPr>
      <w:r>
        <w:rPr>
          <w:rFonts w:hint="eastAsia" w:ascii="宋体" w:hAnsi="宋体"/>
          <w:b/>
          <w:sz w:val="36"/>
        </w:rPr>
        <w:t>目录</w:t>
      </w:r>
    </w:p>
    <w:p w14:paraId="63449EBA">
      <w:pPr>
        <w:pStyle w:val="11"/>
      </w:pPr>
    </w:p>
    <w:p w14:paraId="29E2EAFD">
      <w:pPr>
        <w:spacing w:line="360" w:lineRule="auto"/>
        <w:jc w:val="center"/>
        <w:rPr>
          <w:rFonts w:ascii="宋体" w:hAnsi="宋体"/>
          <w:color w:val="000000"/>
          <w:sz w:val="32"/>
        </w:rPr>
      </w:pPr>
      <w:r>
        <w:rPr>
          <w:rFonts w:hint="eastAsia" w:ascii="宋体" w:hAnsi="宋体"/>
          <w:color w:val="000000"/>
          <w:sz w:val="24"/>
        </w:rPr>
        <w:t>必须编制详细的目录（参选人自拟格式），页码标注要求准确对应</w:t>
      </w:r>
    </w:p>
    <w:p w14:paraId="200BE646">
      <w:pPr>
        <w:pStyle w:val="11"/>
        <w:rPr>
          <w:rFonts w:ascii="华文仿宋" w:hAnsi="华文仿宋" w:eastAsia="华文仿宋"/>
          <w:b/>
          <w:color w:val="000000"/>
          <w:sz w:val="28"/>
          <w:szCs w:val="28"/>
        </w:rPr>
        <w:sectPr>
          <w:footerReference r:id="rId3" w:type="default"/>
          <w:pgSz w:w="11906" w:h="16838"/>
          <w:pgMar w:top="1440" w:right="1800" w:bottom="1440" w:left="1800" w:header="851" w:footer="850" w:gutter="0"/>
          <w:cols w:space="425" w:num="1"/>
          <w:docGrid w:type="lines" w:linePitch="312" w:charSpace="0"/>
        </w:sectPr>
      </w:pPr>
    </w:p>
    <w:p w14:paraId="3515233B">
      <w:pP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一、报价一览表</w:t>
      </w:r>
    </w:p>
    <w:p w14:paraId="474A0882">
      <w:pPr>
        <w:jc w:val="center"/>
        <w:rPr>
          <w:rFonts w:ascii="宋体" w:hAnsi="宋体" w:cs="宋体"/>
          <w:b/>
          <w:sz w:val="28"/>
          <w:szCs w:val="18"/>
        </w:rPr>
      </w:pPr>
      <w:r>
        <w:rPr>
          <w:rFonts w:hint="eastAsia" w:ascii="宋体" w:hAnsi="宋体" w:cs="宋体"/>
          <w:b/>
          <w:sz w:val="28"/>
          <w:szCs w:val="18"/>
        </w:rPr>
        <w:t>报价一览表</w:t>
      </w:r>
    </w:p>
    <w:p w14:paraId="3CBF44C9">
      <w:pPr>
        <w:pStyle w:val="9"/>
        <w:rPr>
          <w:rFonts w:ascii="宋体" w:hAnsi="宋体" w:cs="宋体"/>
        </w:rPr>
      </w:pPr>
    </w:p>
    <w:p w14:paraId="6F56135C">
      <w:pPr>
        <w:autoSpaceDE w:val="0"/>
        <w:autoSpaceDN w:val="0"/>
        <w:adjustRightInd w:val="0"/>
        <w:snapToGrid w:val="0"/>
        <w:spacing w:line="360" w:lineRule="auto"/>
        <w:jc w:val="left"/>
        <w:outlineLvl w:val="1"/>
        <w:rPr>
          <w:rFonts w:ascii="宋体" w:hAnsi="宋体" w:cs="宋体"/>
          <w:spacing w:val="8"/>
          <w:sz w:val="24"/>
        </w:rPr>
      </w:pPr>
      <w:r>
        <w:rPr>
          <w:rFonts w:hint="eastAsia" w:ascii="宋体" w:hAnsi="宋体" w:cs="宋体"/>
          <w:spacing w:val="8"/>
          <w:sz w:val="24"/>
        </w:rPr>
        <w:t>致：上海市儿童医院：　</w:t>
      </w:r>
    </w:p>
    <w:p w14:paraId="38942326">
      <w:pPr>
        <w:autoSpaceDE w:val="0"/>
        <w:autoSpaceDN w:val="0"/>
        <w:adjustRightInd w:val="0"/>
        <w:snapToGrid w:val="0"/>
        <w:spacing w:line="360" w:lineRule="auto"/>
        <w:jc w:val="left"/>
        <w:outlineLvl w:val="1"/>
        <w:rPr>
          <w:rFonts w:ascii="宋体"/>
          <w:sz w:val="24"/>
        </w:rPr>
      </w:pPr>
      <w:r>
        <w:rPr>
          <w:rFonts w:hint="eastAsia" w:ascii="宋体"/>
          <w:sz w:val="24"/>
        </w:rPr>
        <w:t xml:space="preserve">   遴选编号：</w:t>
      </w:r>
      <w:r>
        <w:rPr>
          <w:rFonts w:hint="eastAsia" w:ascii="宋体"/>
          <w:sz w:val="24"/>
          <w:u w:val="single"/>
        </w:rPr>
        <w:t xml:space="preserve">               </w:t>
      </w:r>
      <w:r>
        <w:rPr>
          <w:rFonts w:hint="eastAsia" w:ascii="宋体" w:hAnsi="宋体" w:cs="宋体"/>
          <w:b w:val="0"/>
          <w:bCs/>
          <w:sz w:val="24"/>
        </w:rPr>
        <w:t>包件号：</w:t>
      </w:r>
      <w:r>
        <w:rPr>
          <w:rFonts w:hint="eastAsia" w:ascii="宋体" w:hAnsi="宋体" w:cs="宋体"/>
          <w:b w:val="0"/>
          <w:bCs/>
          <w:sz w:val="24"/>
          <w:u w:val="single"/>
        </w:rPr>
        <w:t xml:space="preserve">                </w:t>
      </w:r>
    </w:p>
    <w:p w14:paraId="2CBE3131">
      <w:pPr>
        <w:spacing w:line="360" w:lineRule="auto"/>
        <w:ind w:firstLine="360" w:firstLineChars="150"/>
        <w:rPr>
          <w:rFonts w:ascii="宋体"/>
          <w:sz w:val="24"/>
          <w:u w:val="single"/>
        </w:rPr>
      </w:pPr>
      <w:r>
        <w:rPr>
          <w:rFonts w:hint="eastAsia" w:ascii="宋体"/>
          <w:sz w:val="24"/>
        </w:rPr>
        <w:t>项目名称：</w:t>
      </w:r>
      <w:r>
        <w:rPr>
          <w:rFonts w:hint="eastAsia" w:ascii="宋体"/>
          <w:sz w:val="24"/>
          <w:u w:val="single"/>
        </w:rPr>
        <w:t xml:space="preserve">               </w:t>
      </w:r>
    </w:p>
    <w:p w14:paraId="2DE2A7CB">
      <w:pPr>
        <w:pStyle w:val="11"/>
        <w:ind w:firstLine="420"/>
        <w:rPr>
          <w:rFonts w:ascii="宋体" w:hAnsi="宋体" w:cs="宋体"/>
          <w:spacing w:val="8"/>
          <w:sz w:val="24"/>
        </w:rPr>
      </w:pPr>
    </w:p>
    <w:p w14:paraId="270C9C71">
      <w:pPr>
        <w:pStyle w:val="11"/>
        <w:ind w:firstLine="420"/>
        <w:rPr>
          <w:rFonts w:ascii="宋体" w:hAnsi="宋体" w:cs="宋体"/>
          <w:spacing w:val="8"/>
          <w:sz w:val="24"/>
        </w:rPr>
      </w:pPr>
      <w:r>
        <w:rPr>
          <w:rFonts w:hint="eastAsia" w:ascii="宋体" w:hAnsi="宋体" w:cs="宋体"/>
          <w:spacing w:val="8"/>
          <w:sz w:val="24"/>
        </w:rPr>
        <w:t>报价明细：</w:t>
      </w:r>
    </w:p>
    <w:tbl>
      <w:tblPr>
        <w:tblStyle w:val="22"/>
        <w:tblpPr w:leftFromText="180" w:rightFromText="180" w:vertAnchor="text" w:horzAnchor="page" w:tblpX="1106" w:tblpY="264"/>
        <w:tblOverlap w:val="never"/>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2579"/>
        <w:gridCol w:w="1951"/>
        <w:gridCol w:w="1764"/>
        <w:gridCol w:w="1620"/>
        <w:gridCol w:w="948"/>
      </w:tblGrid>
      <w:tr w14:paraId="0881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615" w:type="dxa"/>
            <w:vAlign w:val="center"/>
          </w:tcPr>
          <w:p w14:paraId="0722E2C7">
            <w:pPr>
              <w:pStyle w:val="2"/>
              <w:ind w:left="0" w:firstLine="0"/>
              <w:jc w:val="center"/>
              <w:rPr>
                <w:rFonts w:cs="宋体"/>
                <w:shd w:val="clear" w:color="auto" w:fill="auto"/>
              </w:rPr>
            </w:pPr>
            <w:r>
              <w:rPr>
                <w:rFonts w:hint="eastAsia" w:cs="宋体"/>
                <w:shd w:val="clear" w:color="auto" w:fill="auto"/>
              </w:rPr>
              <w:t>序号</w:t>
            </w:r>
          </w:p>
        </w:tc>
        <w:tc>
          <w:tcPr>
            <w:tcW w:w="2579" w:type="dxa"/>
            <w:vAlign w:val="center"/>
          </w:tcPr>
          <w:p w14:paraId="10E63FEA">
            <w:pPr>
              <w:pStyle w:val="2"/>
              <w:ind w:left="0" w:firstLine="0"/>
              <w:jc w:val="center"/>
              <w:rPr>
                <w:rFonts w:cs="宋体"/>
                <w:shd w:val="clear" w:color="auto" w:fill="auto"/>
              </w:rPr>
            </w:pPr>
            <w:r>
              <w:rPr>
                <w:rFonts w:hint="eastAsia" w:cs="宋体"/>
                <w:shd w:val="clear" w:color="auto" w:fill="auto"/>
              </w:rPr>
              <w:t>服务内容</w:t>
            </w:r>
          </w:p>
        </w:tc>
        <w:tc>
          <w:tcPr>
            <w:tcW w:w="1951" w:type="dxa"/>
            <w:vAlign w:val="center"/>
          </w:tcPr>
          <w:p w14:paraId="615A7982">
            <w:pPr>
              <w:pStyle w:val="2"/>
              <w:ind w:left="0" w:firstLine="0"/>
              <w:jc w:val="center"/>
              <w:rPr>
                <w:rFonts w:cs="宋体"/>
                <w:shd w:val="clear" w:color="auto" w:fill="auto"/>
              </w:rPr>
            </w:pPr>
            <w:r>
              <w:rPr>
                <w:rFonts w:hint="eastAsia" w:cs="宋体"/>
                <w:shd w:val="clear" w:color="auto" w:fill="auto"/>
              </w:rPr>
              <w:t>服务期限</w:t>
            </w:r>
          </w:p>
        </w:tc>
        <w:tc>
          <w:tcPr>
            <w:tcW w:w="1764" w:type="dxa"/>
            <w:vAlign w:val="center"/>
          </w:tcPr>
          <w:p w14:paraId="297C250E">
            <w:pPr>
              <w:pStyle w:val="2"/>
              <w:ind w:left="0" w:firstLine="0"/>
              <w:jc w:val="center"/>
              <w:rPr>
                <w:rFonts w:cs="宋体"/>
                <w:shd w:val="clear" w:color="auto" w:fill="auto"/>
              </w:rPr>
            </w:pPr>
            <w:r>
              <w:rPr>
                <w:rFonts w:hint="eastAsia" w:cs="宋体"/>
                <w:shd w:val="clear" w:color="auto" w:fill="auto"/>
              </w:rPr>
              <w:t>报价货币</w:t>
            </w:r>
          </w:p>
        </w:tc>
        <w:tc>
          <w:tcPr>
            <w:tcW w:w="1620" w:type="dxa"/>
            <w:vAlign w:val="center"/>
          </w:tcPr>
          <w:p w14:paraId="062063AB">
            <w:pPr>
              <w:pStyle w:val="2"/>
              <w:ind w:left="0" w:firstLine="0"/>
              <w:jc w:val="center"/>
              <w:rPr>
                <w:rFonts w:cs="宋体"/>
                <w:shd w:val="clear" w:color="auto" w:fill="auto"/>
              </w:rPr>
            </w:pPr>
            <w:r>
              <w:rPr>
                <w:rFonts w:hint="eastAsia" w:cs="宋体"/>
                <w:shd w:val="clear" w:color="auto" w:fill="auto"/>
              </w:rPr>
              <w:t>报价金额</w:t>
            </w:r>
          </w:p>
        </w:tc>
        <w:tc>
          <w:tcPr>
            <w:tcW w:w="948" w:type="dxa"/>
            <w:vAlign w:val="center"/>
          </w:tcPr>
          <w:p w14:paraId="3B1E31DE">
            <w:pPr>
              <w:pStyle w:val="2"/>
              <w:ind w:left="0" w:firstLine="0"/>
              <w:jc w:val="center"/>
              <w:rPr>
                <w:rFonts w:cs="宋体"/>
                <w:shd w:val="clear" w:color="auto" w:fill="auto"/>
              </w:rPr>
            </w:pPr>
            <w:r>
              <w:rPr>
                <w:rFonts w:hint="eastAsia" w:cs="宋体"/>
                <w:shd w:val="clear" w:color="auto" w:fill="auto"/>
              </w:rPr>
              <w:t>备注</w:t>
            </w:r>
          </w:p>
        </w:tc>
      </w:tr>
      <w:tr w14:paraId="70B2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14:paraId="77855A40">
            <w:pPr>
              <w:pStyle w:val="2"/>
              <w:ind w:left="0" w:firstLine="0"/>
              <w:jc w:val="center"/>
              <w:rPr>
                <w:rFonts w:cs="宋体"/>
                <w:shd w:val="clear" w:color="auto" w:fill="auto"/>
              </w:rPr>
            </w:pPr>
          </w:p>
        </w:tc>
        <w:tc>
          <w:tcPr>
            <w:tcW w:w="2579" w:type="dxa"/>
            <w:vAlign w:val="center"/>
          </w:tcPr>
          <w:p w14:paraId="2B5F787C">
            <w:pPr>
              <w:pStyle w:val="2"/>
              <w:jc w:val="center"/>
              <w:rPr>
                <w:rFonts w:cs="宋体"/>
                <w:shd w:val="clear" w:color="auto" w:fill="auto"/>
              </w:rPr>
            </w:pPr>
          </w:p>
        </w:tc>
        <w:tc>
          <w:tcPr>
            <w:tcW w:w="1951" w:type="dxa"/>
            <w:vAlign w:val="center"/>
          </w:tcPr>
          <w:p w14:paraId="00DD97AF">
            <w:pPr>
              <w:pStyle w:val="2"/>
              <w:jc w:val="center"/>
              <w:rPr>
                <w:rFonts w:cs="宋体"/>
                <w:shd w:val="clear" w:color="auto" w:fill="auto"/>
              </w:rPr>
            </w:pPr>
          </w:p>
        </w:tc>
        <w:tc>
          <w:tcPr>
            <w:tcW w:w="1764" w:type="dxa"/>
            <w:vAlign w:val="center"/>
          </w:tcPr>
          <w:p w14:paraId="4554FDEF">
            <w:pPr>
              <w:pStyle w:val="2"/>
              <w:jc w:val="center"/>
              <w:rPr>
                <w:rFonts w:cs="宋体"/>
                <w:shd w:val="clear" w:color="auto" w:fill="auto"/>
              </w:rPr>
            </w:pPr>
          </w:p>
        </w:tc>
        <w:tc>
          <w:tcPr>
            <w:tcW w:w="1620" w:type="dxa"/>
            <w:vAlign w:val="center"/>
          </w:tcPr>
          <w:p w14:paraId="645BD37B">
            <w:pPr>
              <w:pStyle w:val="2"/>
              <w:jc w:val="center"/>
              <w:rPr>
                <w:rFonts w:cs="宋体"/>
                <w:shd w:val="clear" w:color="auto" w:fill="auto"/>
              </w:rPr>
            </w:pPr>
          </w:p>
        </w:tc>
        <w:tc>
          <w:tcPr>
            <w:tcW w:w="948" w:type="dxa"/>
            <w:vAlign w:val="center"/>
          </w:tcPr>
          <w:p w14:paraId="1CA3D610">
            <w:pPr>
              <w:pStyle w:val="2"/>
              <w:jc w:val="center"/>
              <w:rPr>
                <w:rFonts w:cs="宋体"/>
                <w:shd w:val="clear" w:color="auto" w:fill="auto"/>
              </w:rPr>
            </w:pPr>
          </w:p>
        </w:tc>
      </w:tr>
      <w:tr w14:paraId="63180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14:paraId="178B0EFE">
            <w:pPr>
              <w:pStyle w:val="2"/>
              <w:jc w:val="center"/>
              <w:rPr>
                <w:rFonts w:cs="宋体"/>
                <w:shd w:val="clear" w:color="auto" w:fill="auto"/>
              </w:rPr>
            </w:pPr>
          </w:p>
        </w:tc>
        <w:tc>
          <w:tcPr>
            <w:tcW w:w="2579" w:type="dxa"/>
            <w:vAlign w:val="center"/>
          </w:tcPr>
          <w:p w14:paraId="7A301477">
            <w:pPr>
              <w:pStyle w:val="2"/>
              <w:jc w:val="center"/>
              <w:rPr>
                <w:rFonts w:cs="宋体"/>
                <w:shd w:val="clear" w:color="auto" w:fill="auto"/>
              </w:rPr>
            </w:pPr>
          </w:p>
        </w:tc>
        <w:tc>
          <w:tcPr>
            <w:tcW w:w="1951" w:type="dxa"/>
            <w:vAlign w:val="center"/>
          </w:tcPr>
          <w:p w14:paraId="10A1B417">
            <w:pPr>
              <w:pStyle w:val="2"/>
              <w:jc w:val="center"/>
              <w:rPr>
                <w:rFonts w:cs="宋体"/>
                <w:shd w:val="clear" w:color="auto" w:fill="auto"/>
              </w:rPr>
            </w:pPr>
          </w:p>
        </w:tc>
        <w:tc>
          <w:tcPr>
            <w:tcW w:w="1764" w:type="dxa"/>
            <w:vAlign w:val="center"/>
          </w:tcPr>
          <w:p w14:paraId="7421D991">
            <w:pPr>
              <w:pStyle w:val="2"/>
              <w:jc w:val="center"/>
              <w:rPr>
                <w:rFonts w:cs="宋体"/>
                <w:shd w:val="clear" w:color="auto" w:fill="auto"/>
              </w:rPr>
            </w:pPr>
          </w:p>
        </w:tc>
        <w:tc>
          <w:tcPr>
            <w:tcW w:w="1620" w:type="dxa"/>
            <w:vAlign w:val="center"/>
          </w:tcPr>
          <w:p w14:paraId="1F4140D0">
            <w:pPr>
              <w:pStyle w:val="2"/>
              <w:jc w:val="center"/>
              <w:rPr>
                <w:rFonts w:cs="宋体"/>
                <w:shd w:val="clear" w:color="auto" w:fill="auto"/>
              </w:rPr>
            </w:pPr>
          </w:p>
        </w:tc>
        <w:tc>
          <w:tcPr>
            <w:tcW w:w="948" w:type="dxa"/>
            <w:vAlign w:val="center"/>
          </w:tcPr>
          <w:p w14:paraId="290A5B31">
            <w:pPr>
              <w:pStyle w:val="2"/>
              <w:jc w:val="center"/>
              <w:rPr>
                <w:rFonts w:cs="宋体"/>
                <w:shd w:val="clear" w:color="auto" w:fill="auto"/>
              </w:rPr>
            </w:pPr>
          </w:p>
        </w:tc>
      </w:tr>
      <w:tr w14:paraId="3378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14:paraId="58A21407">
            <w:pPr>
              <w:pStyle w:val="2"/>
              <w:jc w:val="center"/>
              <w:rPr>
                <w:rFonts w:cs="宋体"/>
                <w:shd w:val="clear" w:color="auto" w:fill="auto"/>
              </w:rPr>
            </w:pPr>
          </w:p>
        </w:tc>
        <w:tc>
          <w:tcPr>
            <w:tcW w:w="2579" w:type="dxa"/>
            <w:vAlign w:val="center"/>
          </w:tcPr>
          <w:p w14:paraId="4F9F817C">
            <w:pPr>
              <w:pStyle w:val="2"/>
              <w:jc w:val="center"/>
              <w:rPr>
                <w:rFonts w:cs="宋体"/>
                <w:shd w:val="clear" w:color="auto" w:fill="auto"/>
              </w:rPr>
            </w:pPr>
          </w:p>
        </w:tc>
        <w:tc>
          <w:tcPr>
            <w:tcW w:w="1951" w:type="dxa"/>
            <w:vAlign w:val="center"/>
          </w:tcPr>
          <w:p w14:paraId="34EFB653">
            <w:pPr>
              <w:pStyle w:val="2"/>
              <w:jc w:val="center"/>
              <w:rPr>
                <w:rFonts w:cs="宋体"/>
                <w:shd w:val="clear" w:color="auto" w:fill="auto"/>
              </w:rPr>
            </w:pPr>
          </w:p>
        </w:tc>
        <w:tc>
          <w:tcPr>
            <w:tcW w:w="1764" w:type="dxa"/>
            <w:vAlign w:val="center"/>
          </w:tcPr>
          <w:p w14:paraId="7AC78127">
            <w:pPr>
              <w:pStyle w:val="2"/>
              <w:jc w:val="center"/>
              <w:rPr>
                <w:rFonts w:cs="宋体"/>
                <w:shd w:val="clear" w:color="auto" w:fill="auto"/>
              </w:rPr>
            </w:pPr>
          </w:p>
        </w:tc>
        <w:tc>
          <w:tcPr>
            <w:tcW w:w="1620" w:type="dxa"/>
            <w:vAlign w:val="center"/>
          </w:tcPr>
          <w:p w14:paraId="1FE14D34">
            <w:pPr>
              <w:pStyle w:val="2"/>
              <w:jc w:val="center"/>
              <w:rPr>
                <w:rFonts w:cs="宋体"/>
                <w:shd w:val="clear" w:color="auto" w:fill="auto"/>
              </w:rPr>
            </w:pPr>
          </w:p>
        </w:tc>
        <w:tc>
          <w:tcPr>
            <w:tcW w:w="948" w:type="dxa"/>
            <w:vAlign w:val="center"/>
          </w:tcPr>
          <w:p w14:paraId="3058DB4C">
            <w:pPr>
              <w:pStyle w:val="2"/>
              <w:jc w:val="center"/>
              <w:rPr>
                <w:rFonts w:cs="宋体"/>
                <w:shd w:val="clear" w:color="auto" w:fill="auto"/>
              </w:rPr>
            </w:pPr>
          </w:p>
        </w:tc>
      </w:tr>
      <w:tr w14:paraId="5E977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194" w:type="dxa"/>
            <w:gridSpan w:val="2"/>
            <w:vAlign w:val="center"/>
          </w:tcPr>
          <w:p w14:paraId="3FB00364">
            <w:pPr>
              <w:pStyle w:val="2"/>
              <w:ind w:left="0" w:firstLine="0"/>
              <w:jc w:val="center"/>
              <w:rPr>
                <w:rFonts w:cs="宋体"/>
                <w:shd w:val="clear" w:color="auto" w:fill="auto"/>
              </w:rPr>
            </w:pPr>
            <w:r>
              <w:rPr>
                <w:rFonts w:hint="eastAsia" w:cs="宋体"/>
                <w:shd w:val="clear" w:color="auto" w:fill="auto"/>
              </w:rPr>
              <w:t>总价（元）：</w:t>
            </w:r>
          </w:p>
        </w:tc>
        <w:tc>
          <w:tcPr>
            <w:tcW w:w="6283" w:type="dxa"/>
            <w:gridSpan w:val="4"/>
            <w:vAlign w:val="center"/>
          </w:tcPr>
          <w:p w14:paraId="06909F32">
            <w:pPr>
              <w:pStyle w:val="2"/>
              <w:jc w:val="center"/>
              <w:rPr>
                <w:rFonts w:cs="宋体"/>
                <w:shd w:val="clear" w:color="auto" w:fill="auto"/>
              </w:rPr>
            </w:pPr>
          </w:p>
        </w:tc>
      </w:tr>
      <w:tr w14:paraId="395D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194" w:type="dxa"/>
            <w:gridSpan w:val="2"/>
            <w:vAlign w:val="center"/>
          </w:tcPr>
          <w:p w14:paraId="3129860B">
            <w:pPr>
              <w:pStyle w:val="2"/>
              <w:ind w:left="0" w:firstLine="0"/>
              <w:jc w:val="center"/>
              <w:rPr>
                <w:rFonts w:cs="宋体"/>
                <w:shd w:val="clear" w:color="auto" w:fill="auto"/>
              </w:rPr>
            </w:pPr>
            <w:r>
              <w:rPr>
                <w:rFonts w:hint="eastAsia" w:cs="宋体"/>
                <w:shd w:val="clear" w:color="auto" w:fill="auto"/>
              </w:rPr>
              <w:t>总价（大写）：</w:t>
            </w:r>
          </w:p>
        </w:tc>
        <w:tc>
          <w:tcPr>
            <w:tcW w:w="6283" w:type="dxa"/>
            <w:gridSpan w:val="4"/>
            <w:vAlign w:val="center"/>
          </w:tcPr>
          <w:p w14:paraId="5B7C794F">
            <w:pPr>
              <w:pStyle w:val="2"/>
              <w:jc w:val="center"/>
              <w:rPr>
                <w:rFonts w:cs="宋体"/>
                <w:shd w:val="clear" w:color="auto" w:fill="auto"/>
              </w:rPr>
            </w:pPr>
          </w:p>
        </w:tc>
      </w:tr>
      <w:tr w14:paraId="0CEB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194" w:type="dxa"/>
            <w:gridSpan w:val="2"/>
            <w:vAlign w:val="center"/>
          </w:tcPr>
          <w:p w14:paraId="0CE23AD4">
            <w:pPr>
              <w:pStyle w:val="2"/>
              <w:ind w:left="0" w:firstLine="0"/>
              <w:jc w:val="center"/>
              <w:rPr>
                <w:rFonts w:cs="宋体"/>
                <w:shd w:val="clear" w:color="auto" w:fill="auto"/>
              </w:rPr>
            </w:pPr>
            <w:r>
              <w:rPr>
                <w:rFonts w:hint="eastAsia" w:cs="宋体"/>
                <w:shd w:val="clear" w:color="auto" w:fill="auto"/>
              </w:rPr>
              <w:t>备注：</w:t>
            </w:r>
          </w:p>
        </w:tc>
        <w:tc>
          <w:tcPr>
            <w:tcW w:w="6283" w:type="dxa"/>
            <w:gridSpan w:val="4"/>
            <w:vAlign w:val="center"/>
          </w:tcPr>
          <w:p w14:paraId="08791EBC">
            <w:pPr>
              <w:pStyle w:val="2"/>
              <w:jc w:val="center"/>
              <w:rPr>
                <w:rFonts w:cs="宋体"/>
                <w:shd w:val="clear" w:color="auto" w:fill="auto"/>
              </w:rPr>
            </w:pPr>
          </w:p>
        </w:tc>
      </w:tr>
    </w:tbl>
    <w:p w14:paraId="29474352">
      <w:pPr>
        <w:pStyle w:val="11"/>
        <w:rPr>
          <w:rFonts w:ascii="宋体" w:hAnsi="宋体" w:cs="宋体"/>
          <w:spacing w:val="8"/>
          <w:sz w:val="24"/>
        </w:rPr>
      </w:pPr>
    </w:p>
    <w:p w14:paraId="1B332037">
      <w:pPr>
        <w:jc w:val="center"/>
        <w:rPr>
          <w:rFonts w:ascii="宋体" w:hAnsi="宋体" w:cs="宋体"/>
          <w:b/>
          <w:sz w:val="32"/>
          <w:szCs w:val="20"/>
        </w:rPr>
      </w:pPr>
    </w:p>
    <w:p w14:paraId="0EF407F7">
      <w:pPr>
        <w:rPr>
          <w:rFonts w:ascii="宋体" w:hAnsi="宋体" w:cs="宋体"/>
          <w:sz w:val="24"/>
        </w:rPr>
      </w:pPr>
      <w:r>
        <w:rPr>
          <w:rFonts w:hint="eastAsia" w:ascii="宋体" w:hAnsi="宋体" w:cs="宋体"/>
          <w:sz w:val="24"/>
        </w:rPr>
        <w:t>说明：以上报价有缺漏的其响应将被否决。</w:t>
      </w:r>
    </w:p>
    <w:p w14:paraId="4F795315">
      <w:pPr>
        <w:rPr>
          <w:rFonts w:ascii="宋体" w:hAnsi="宋体" w:cs="宋体"/>
          <w:b/>
          <w:sz w:val="32"/>
          <w:szCs w:val="20"/>
        </w:rPr>
      </w:pPr>
    </w:p>
    <w:p w14:paraId="7BF32C6E">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789BE004">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28084AD">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5D82DD68">
      <w:pPr>
        <w:rPr>
          <w:rFonts w:ascii="宋体" w:hAnsi="宋体" w:cs="宋体"/>
          <w:b/>
          <w:sz w:val="32"/>
          <w:szCs w:val="20"/>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019D7637">
      <w:pPr>
        <w:pStyle w:val="20"/>
        <w:ind w:firstLine="240"/>
        <w:rPr>
          <w:rFonts w:ascii="宋体" w:hAnsi="宋体" w:cs="宋体"/>
          <w:sz w:val="24"/>
        </w:rPr>
      </w:pPr>
      <w:r>
        <w:rPr>
          <w:rFonts w:hint="eastAsia" w:ascii="华文仿宋" w:hAnsi="华文仿宋" w:eastAsia="华文仿宋"/>
          <w:b/>
          <w:bCs/>
          <w:sz w:val="24"/>
        </w:rPr>
        <w:br w:type="textWrapping"/>
      </w:r>
    </w:p>
    <w:p w14:paraId="2D299784">
      <w:pPr>
        <w:rPr>
          <w:rFonts w:ascii="宋体" w:hAnsi="宋体" w:cs="宋体"/>
          <w:sz w:val="24"/>
        </w:rPr>
      </w:pPr>
    </w:p>
    <w:p w14:paraId="2EBF0931">
      <w:pPr>
        <w:rPr>
          <w:rFonts w:ascii="宋体" w:hAnsi="宋体" w:cs="宋体"/>
          <w:sz w:val="24"/>
        </w:rPr>
      </w:pPr>
    </w:p>
    <w:p w14:paraId="2A3150A2">
      <w:pPr>
        <w:rPr>
          <w:rFonts w:ascii="宋体" w:hAnsi="宋体" w:cs="宋体"/>
          <w:sz w:val="24"/>
        </w:rPr>
      </w:pPr>
      <w:r>
        <w:rPr>
          <w:rFonts w:ascii="宋体" w:hAnsi="宋体" w:cs="宋体"/>
          <w:sz w:val="24"/>
        </w:rPr>
        <w:br w:type="page"/>
      </w:r>
    </w:p>
    <w:p w14:paraId="1E4B0A48">
      <w:pPr>
        <w:numPr>
          <w:ilvl w:val="0"/>
          <w:numId w:val="10"/>
        </w:numPr>
        <w:spacing w:line="360" w:lineRule="auto"/>
        <w:jc w:val="left"/>
        <w:rPr>
          <w:rFonts w:ascii="宋体" w:hAnsi="宋体"/>
          <w:b/>
          <w:color w:val="000000"/>
          <w:sz w:val="24"/>
        </w:rPr>
      </w:pPr>
      <w:r>
        <w:rPr>
          <w:rFonts w:hint="eastAsia" w:ascii="宋体" w:hAnsi="宋体"/>
          <w:b/>
          <w:color w:val="000000"/>
          <w:sz w:val="24"/>
        </w:rPr>
        <w:t>资格审查响应表</w:t>
      </w:r>
    </w:p>
    <w:p w14:paraId="0AC6F6DE">
      <w:pPr>
        <w:pStyle w:val="11"/>
      </w:pPr>
    </w:p>
    <w:tbl>
      <w:tblPr>
        <w:tblStyle w:val="21"/>
        <w:tblW w:w="4843" w:type="pct"/>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639"/>
        <w:gridCol w:w="5207"/>
        <w:gridCol w:w="1100"/>
        <w:gridCol w:w="1269"/>
      </w:tblGrid>
      <w:tr w14:paraId="6A558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6" w:hRule="atLeast"/>
        </w:trPr>
        <w:tc>
          <w:tcPr>
            <w:tcW w:w="889" w:type="pct"/>
            <w:vAlign w:val="center"/>
          </w:tcPr>
          <w:p w14:paraId="42CA3506">
            <w:pPr>
              <w:adjustRightInd w:val="0"/>
              <w:snapToGrid w:val="0"/>
              <w:spacing w:line="288" w:lineRule="auto"/>
              <w:jc w:val="center"/>
              <w:rPr>
                <w:rFonts w:ascii="宋体" w:hAnsi="宋体" w:cs="宋体"/>
                <w:color w:val="000000"/>
                <w:sz w:val="22"/>
                <w:szCs w:val="22"/>
              </w:rPr>
            </w:pPr>
            <w:bookmarkStart w:id="7" w:name="_Hlk92121472"/>
            <w:r>
              <w:rPr>
                <w:rFonts w:hint="eastAsia" w:ascii="宋体" w:hAnsi="宋体"/>
                <w:color w:val="000000"/>
                <w:sz w:val="22"/>
                <w:szCs w:val="22"/>
              </w:rPr>
              <w:t>内容</w:t>
            </w:r>
          </w:p>
        </w:tc>
        <w:tc>
          <w:tcPr>
            <w:tcW w:w="2825" w:type="pct"/>
            <w:vAlign w:val="center"/>
          </w:tcPr>
          <w:p w14:paraId="26BF957B">
            <w:pPr>
              <w:adjustRightInd w:val="0"/>
              <w:snapToGrid w:val="0"/>
              <w:spacing w:line="288" w:lineRule="auto"/>
              <w:jc w:val="center"/>
              <w:rPr>
                <w:rFonts w:ascii="宋体" w:hAnsi="宋体" w:cs="宋体"/>
                <w:color w:val="000000"/>
                <w:sz w:val="22"/>
                <w:szCs w:val="22"/>
              </w:rPr>
            </w:pPr>
            <w:r>
              <w:rPr>
                <w:rFonts w:hint="eastAsia" w:ascii="宋体" w:hAnsi="宋体"/>
                <w:color w:val="000000"/>
                <w:sz w:val="22"/>
                <w:szCs w:val="22"/>
              </w:rPr>
              <w:t>具备的条件说明</w:t>
            </w:r>
          </w:p>
        </w:tc>
        <w:tc>
          <w:tcPr>
            <w:tcW w:w="597" w:type="pct"/>
            <w:vAlign w:val="center"/>
          </w:tcPr>
          <w:p w14:paraId="1F51B5A1">
            <w:pPr>
              <w:adjustRightInd w:val="0"/>
              <w:snapToGrid w:val="0"/>
              <w:spacing w:line="288" w:lineRule="auto"/>
              <w:jc w:val="center"/>
              <w:rPr>
                <w:rFonts w:ascii="宋体" w:hAnsi="宋体" w:cs="宋体"/>
                <w:color w:val="000000"/>
                <w:sz w:val="22"/>
                <w:szCs w:val="22"/>
              </w:rPr>
            </w:pPr>
            <w:r>
              <w:rPr>
                <w:rFonts w:hint="eastAsia" w:ascii="宋体" w:hAnsi="宋体" w:cs="宋体"/>
                <w:color w:val="000000"/>
                <w:sz w:val="22"/>
                <w:szCs w:val="22"/>
              </w:rPr>
              <w:t>是否响应</w:t>
            </w:r>
          </w:p>
        </w:tc>
        <w:tc>
          <w:tcPr>
            <w:tcW w:w="690" w:type="pct"/>
          </w:tcPr>
          <w:p w14:paraId="5635BE32">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对应参选文件页码</w:t>
            </w:r>
          </w:p>
        </w:tc>
      </w:tr>
      <w:tr w14:paraId="5AE63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5" w:hRule="atLeast"/>
        </w:trPr>
        <w:tc>
          <w:tcPr>
            <w:tcW w:w="889" w:type="pct"/>
            <w:vAlign w:val="center"/>
          </w:tcPr>
          <w:p w14:paraId="4F6BAA84">
            <w:pPr>
              <w:spacing w:line="288" w:lineRule="auto"/>
              <w:jc w:val="center"/>
              <w:rPr>
                <w:rFonts w:ascii="宋体" w:hAnsi="宋体"/>
                <w:sz w:val="22"/>
                <w:szCs w:val="22"/>
              </w:rPr>
            </w:pPr>
            <w:r>
              <w:rPr>
                <w:rFonts w:hint="eastAsia" w:ascii="宋体" w:hAnsi="宋体"/>
                <w:sz w:val="22"/>
                <w:szCs w:val="22"/>
              </w:rPr>
              <w:t>资格证明文件1</w:t>
            </w:r>
          </w:p>
        </w:tc>
        <w:tc>
          <w:tcPr>
            <w:tcW w:w="2825" w:type="pct"/>
            <w:vAlign w:val="center"/>
          </w:tcPr>
          <w:p w14:paraId="78C5381C">
            <w:pPr>
              <w:spacing w:line="288" w:lineRule="auto"/>
              <w:rPr>
                <w:rFonts w:ascii="宋体" w:hAnsi="宋体"/>
                <w:sz w:val="22"/>
                <w:szCs w:val="22"/>
              </w:rPr>
            </w:pPr>
            <w:r>
              <w:rPr>
                <w:rFonts w:hint="eastAsia" w:ascii="宋体" w:hAnsi="宋体"/>
                <w:b/>
                <w:bCs/>
                <w:sz w:val="22"/>
                <w:szCs w:val="22"/>
              </w:rPr>
              <w:t>参选截止日在有效期内的</w:t>
            </w:r>
            <w:r>
              <w:rPr>
                <w:rFonts w:hint="eastAsia" w:ascii="宋体" w:hAnsi="宋体"/>
                <w:sz w:val="22"/>
                <w:szCs w:val="22"/>
              </w:rPr>
              <w:t>营业执照（或事业单位、社会团体相关证书）</w:t>
            </w:r>
          </w:p>
        </w:tc>
        <w:tc>
          <w:tcPr>
            <w:tcW w:w="597" w:type="pct"/>
            <w:vAlign w:val="center"/>
          </w:tcPr>
          <w:p w14:paraId="4627FCCD">
            <w:pPr>
              <w:adjustRightInd w:val="0"/>
              <w:snapToGrid w:val="0"/>
              <w:spacing w:line="288" w:lineRule="auto"/>
              <w:jc w:val="center"/>
              <w:rPr>
                <w:rFonts w:ascii="宋体" w:hAnsi="宋体"/>
                <w:color w:val="000000"/>
                <w:sz w:val="22"/>
                <w:szCs w:val="22"/>
              </w:rPr>
            </w:pPr>
          </w:p>
        </w:tc>
        <w:tc>
          <w:tcPr>
            <w:tcW w:w="690" w:type="pct"/>
            <w:vAlign w:val="center"/>
          </w:tcPr>
          <w:p w14:paraId="3ACC4EC3">
            <w:pPr>
              <w:adjustRightInd w:val="0"/>
              <w:snapToGrid w:val="0"/>
              <w:spacing w:line="288" w:lineRule="auto"/>
              <w:jc w:val="center"/>
              <w:rPr>
                <w:rFonts w:ascii="宋体" w:hAnsi="宋体"/>
                <w:color w:val="000000"/>
                <w:sz w:val="22"/>
                <w:szCs w:val="22"/>
              </w:rPr>
            </w:pPr>
          </w:p>
        </w:tc>
      </w:tr>
      <w:tr w14:paraId="525E99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2" w:hRule="atLeast"/>
        </w:trPr>
        <w:tc>
          <w:tcPr>
            <w:tcW w:w="889" w:type="pct"/>
            <w:vAlign w:val="center"/>
          </w:tcPr>
          <w:p w14:paraId="7F6AE9F3">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2</w:t>
            </w:r>
          </w:p>
        </w:tc>
        <w:tc>
          <w:tcPr>
            <w:tcW w:w="2825" w:type="pct"/>
            <w:vAlign w:val="center"/>
          </w:tcPr>
          <w:p w14:paraId="20ABE01C">
            <w:pPr>
              <w:pStyle w:val="30"/>
              <w:autoSpaceDE w:val="0"/>
              <w:autoSpaceDN w:val="0"/>
              <w:spacing w:line="360" w:lineRule="exact"/>
              <w:ind w:left="0" w:firstLine="0"/>
              <w:rPr>
                <w:rFonts w:ascii="宋体" w:hAnsi="宋体"/>
                <w:color w:val="000000"/>
                <w:sz w:val="22"/>
                <w:szCs w:val="22"/>
              </w:rPr>
            </w:pPr>
            <w:r>
              <w:rPr>
                <w:rFonts w:hint="eastAsia" w:ascii="宋体" w:hAnsi="宋体" w:eastAsia="宋体" w:cs="宋体"/>
                <w:bCs/>
                <w:sz w:val="22"/>
                <w:szCs w:val="22"/>
              </w:rPr>
              <w:t>无重大违法记录承诺书</w:t>
            </w:r>
          </w:p>
        </w:tc>
        <w:tc>
          <w:tcPr>
            <w:tcW w:w="597" w:type="pct"/>
            <w:vAlign w:val="center"/>
          </w:tcPr>
          <w:p w14:paraId="562A4CC8">
            <w:pPr>
              <w:adjustRightInd w:val="0"/>
              <w:snapToGrid w:val="0"/>
              <w:spacing w:line="288" w:lineRule="auto"/>
              <w:jc w:val="center"/>
              <w:rPr>
                <w:rFonts w:ascii="宋体" w:hAnsi="宋体"/>
                <w:color w:val="000000"/>
                <w:sz w:val="22"/>
                <w:szCs w:val="22"/>
              </w:rPr>
            </w:pPr>
          </w:p>
        </w:tc>
        <w:tc>
          <w:tcPr>
            <w:tcW w:w="690" w:type="pct"/>
            <w:vAlign w:val="center"/>
          </w:tcPr>
          <w:p w14:paraId="30D9D0DB">
            <w:pPr>
              <w:adjustRightInd w:val="0"/>
              <w:snapToGrid w:val="0"/>
              <w:spacing w:line="288" w:lineRule="auto"/>
              <w:jc w:val="center"/>
              <w:rPr>
                <w:rFonts w:ascii="宋体" w:hAnsi="宋体"/>
                <w:color w:val="000000"/>
                <w:sz w:val="22"/>
                <w:szCs w:val="22"/>
              </w:rPr>
            </w:pPr>
          </w:p>
        </w:tc>
      </w:tr>
      <w:tr w14:paraId="737414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2" w:hRule="atLeast"/>
        </w:trPr>
        <w:tc>
          <w:tcPr>
            <w:tcW w:w="889" w:type="pct"/>
            <w:vAlign w:val="center"/>
          </w:tcPr>
          <w:p w14:paraId="1EA5977D">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3</w:t>
            </w:r>
          </w:p>
        </w:tc>
        <w:tc>
          <w:tcPr>
            <w:tcW w:w="2825" w:type="pct"/>
            <w:vAlign w:val="center"/>
          </w:tcPr>
          <w:p w14:paraId="7490DD3B">
            <w:pPr>
              <w:spacing w:line="288" w:lineRule="auto"/>
              <w:rPr>
                <w:rFonts w:ascii="宋体" w:hAnsi="宋体"/>
                <w:color w:val="000000"/>
                <w:sz w:val="22"/>
                <w:szCs w:val="22"/>
              </w:rPr>
            </w:pPr>
            <w:r>
              <w:rPr>
                <w:rFonts w:hint="eastAsia" w:ascii="宋体" w:hAnsi="宋体"/>
                <w:color w:val="000000"/>
                <w:sz w:val="22"/>
                <w:szCs w:val="22"/>
              </w:rPr>
              <w:t>无行贿犯罪记录声明函</w:t>
            </w:r>
          </w:p>
        </w:tc>
        <w:tc>
          <w:tcPr>
            <w:tcW w:w="597" w:type="pct"/>
            <w:vAlign w:val="center"/>
          </w:tcPr>
          <w:p w14:paraId="7092D35B">
            <w:pPr>
              <w:adjustRightInd w:val="0"/>
              <w:snapToGrid w:val="0"/>
              <w:spacing w:line="288" w:lineRule="auto"/>
              <w:jc w:val="center"/>
              <w:rPr>
                <w:rFonts w:ascii="宋体" w:hAnsi="宋体"/>
                <w:color w:val="000000"/>
                <w:sz w:val="22"/>
                <w:szCs w:val="22"/>
              </w:rPr>
            </w:pPr>
          </w:p>
        </w:tc>
        <w:tc>
          <w:tcPr>
            <w:tcW w:w="690" w:type="pct"/>
            <w:vAlign w:val="center"/>
          </w:tcPr>
          <w:p w14:paraId="71C45F54">
            <w:pPr>
              <w:adjustRightInd w:val="0"/>
              <w:snapToGrid w:val="0"/>
              <w:spacing w:line="288" w:lineRule="auto"/>
              <w:jc w:val="center"/>
              <w:rPr>
                <w:rFonts w:ascii="宋体" w:hAnsi="宋体"/>
                <w:color w:val="000000"/>
                <w:sz w:val="22"/>
                <w:szCs w:val="22"/>
              </w:rPr>
            </w:pPr>
          </w:p>
        </w:tc>
      </w:tr>
      <w:tr w14:paraId="433BBB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8" w:hRule="atLeast"/>
        </w:trPr>
        <w:tc>
          <w:tcPr>
            <w:tcW w:w="889" w:type="pct"/>
            <w:vAlign w:val="center"/>
          </w:tcPr>
          <w:p w14:paraId="78C77FD4">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4</w:t>
            </w:r>
          </w:p>
        </w:tc>
        <w:tc>
          <w:tcPr>
            <w:tcW w:w="2825" w:type="pct"/>
            <w:vAlign w:val="center"/>
          </w:tcPr>
          <w:p w14:paraId="708D0EA8">
            <w:pPr>
              <w:pStyle w:val="30"/>
              <w:autoSpaceDE w:val="0"/>
              <w:autoSpaceDN w:val="0"/>
              <w:spacing w:line="360" w:lineRule="exact"/>
              <w:ind w:left="0" w:firstLine="0"/>
              <w:rPr>
                <w:rFonts w:ascii="宋体" w:hAnsi="宋体" w:eastAsia="宋体" w:cs="宋体"/>
                <w:bCs/>
                <w:sz w:val="22"/>
                <w:szCs w:val="22"/>
              </w:rPr>
            </w:pPr>
            <w:r>
              <w:rPr>
                <w:rFonts w:hint="eastAsia" w:ascii="宋体" w:hAnsi="宋体" w:eastAsia="宋体" w:cs="宋体"/>
                <w:bCs/>
                <w:sz w:val="22"/>
                <w:szCs w:val="22"/>
              </w:rPr>
              <w:t>参选人为代理商的，另需提供开标日在有效期内的制造商授权书或代理证书复印件；</w:t>
            </w:r>
          </w:p>
          <w:p w14:paraId="7DEDA2D3">
            <w:pPr>
              <w:spacing w:line="288" w:lineRule="auto"/>
              <w:rPr>
                <w:rFonts w:ascii="宋体" w:hAnsi="宋体"/>
                <w:color w:val="000000"/>
                <w:sz w:val="22"/>
                <w:szCs w:val="22"/>
              </w:rPr>
            </w:pPr>
          </w:p>
        </w:tc>
        <w:tc>
          <w:tcPr>
            <w:tcW w:w="597" w:type="pct"/>
            <w:vAlign w:val="center"/>
          </w:tcPr>
          <w:p w14:paraId="033ADA80">
            <w:pPr>
              <w:adjustRightInd w:val="0"/>
              <w:snapToGrid w:val="0"/>
              <w:spacing w:line="288" w:lineRule="auto"/>
              <w:jc w:val="center"/>
              <w:rPr>
                <w:rFonts w:ascii="宋体" w:hAnsi="宋体"/>
                <w:color w:val="000000"/>
                <w:sz w:val="22"/>
                <w:szCs w:val="22"/>
              </w:rPr>
            </w:pPr>
          </w:p>
        </w:tc>
        <w:tc>
          <w:tcPr>
            <w:tcW w:w="690" w:type="pct"/>
            <w:vAlign w:val="center"/>
          </w:tcPr>
          <w:p w14:paraId="53A01A62">
            <w:pPr>
              <w:adjustRightInd w:val="0"/>
              <w:snapToGrid w:val="0"/>
              <w:spacing w:line="288" w:lineRule="auto"/>
              <w:jc w:val="center"/>
              <w:rPr>
                <w:rFonts w:ascii="宋体" w:hAnsi="宋体"/>
                <w:color w:val="000000"/>
                <w:sz w:val="22"/>
                <w:szCs w:val="22"/>
              </w:rPr>
            </w:pPr>
          </w:p>
        </w:tc>
      </w:tr>
      <w:tr w14:paraId="555B9D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96" w:hRule="atLeast"/>
        </w:trPr>
        <w:tc>
          <w:tcPr>
            <w:tcW w:w="889" w:type="pct"/>
            <w:vAlign w:val="center"/>
          </w:tcPr>
          <w:p w14:paraId="177988D3">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5</w:t>
            </w:r>
          </w:p>
        </w:tc>
        <w:tc>
          <w:tcPr>
            <w:tcW w:w="2825" w:type="pct"/>
            <w:vAlign w:val="center"/>
          </w:tcPr>
          <w:p w14:paraId="54BDBA57">
            <w:pPr>
              <w:spacing w:line="288" w:lineRule="auto"/>
              <w:rPr>
                <w:rFonts w:ascii="宋体" w:hAnsi="宋体" w:cs="宋体"/>
                <w:color w:val="000000"/>
                <w:sz w:val="22"/>
                <w:szCs w:val="22"/>
              </w:rPr>
            </w:pPr>
            <w:r>
              <w:rPr>
                <w:rFonts w:hint="eastAsia" w:ascii="宋体" w:hAnsi="宋体"/>
                <w:bCs/>
                <w:color w:val="000000"/>
                <w:sz w:val="22"/>
                <w:szCs w:val="22"/>
              </w:rPr>
              <w:t>未被“信用中国”网站（www.creditchina.gov.cn）列入失信被执行人、重大税收违法案件当事人名单。</w:t>
            </w:r>
          </w:p>
        </w:tc>
        <w:tc>
          <w:tcPr>
            <w:tcW w:w="597" w:type="pct"/>
            <w:vAlign w:val="center"/>
          </w:tcPr>
          <w:p w14:paraId="2C9AD552">
            <w:pPr>
              <w:adjustRightInd w:val="0"/>
              <w:snapToGrid w:val="0"/>
              <w:spacing w:line="288" w:lineRule="auto"/>
              <w:jc w:val="center"/>
              <w:rPr>
                <w:rFonts w:ascii="宋体" w:hAnsi="宋体"/>
                <w:color w:val="000000"/>
                <w:sz w:val="22"/>
                <w:szCs w:val="22"/>
              </w:rPr>
            </w:pPr>
          </w:p>
        </w:tc>
        <w:tc>
          <w:tcPr>
            <w:tcW w:w="690" w:type="pct"/>
            <w:vAlign w:val="center"/>
          </w:tcPr>
          <w:p w14:paraId="5DEA4443">
            <w:pPr>
              <w:adjustRightInd w:val="0"/>
              <w:snapToGrid w:val="0"/>
              <w:spacing w:line="288" w:lineRule="auto"/>
              <w:jc w:val="center"/>
              <w:rPr>
                <w:rFonts w:ascii="宋体" w:hAnsi="宋体"/>
                <w:color w:val="000000"/>
                <w:sz w:val="22"/>
                <w:szCs w:val="22"/>
              </w:rPr>
            </w:pPr>
          </w:p>
        </w:tc>
      </w:tr>
      <w:tr w14:paraId="5FBBEE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3" w:hRule="atLeast"/>
        </w:trPr>
        <w:tc>
          <w:tcPr>
            <w:tcW w:w="889" w:type="pct"/>
            <w:vAlign w:val="center"/>
          </w:tcPr>
          <w:p w14:paraId="1EE2E8C8">
            <w:pPr>
              <w:spacing w:line="288" w:lineRule="auto"/>
              <w:jc w:val="center"/>
              <w:rPr>
                <w:rFonts w:ascii="宋体" w:hAnsi="宋体" w:cs="宋体"/>
                <w:color w:val="000000"/>
                <w:sz w:val="22"/>
                <w:szCs w:val="22"/>
              </w:rPr>
            </w:pPr>
            <w:r>
              <w:rPr>
                <w:rFonts w:hint="eastAsia" w:ascii="宋体" w:hAnsi="宋体" w:cs="宋体"/>
                <w:color w:val="000000"/>
                <w:sz w:val="22"/>
                <w:szCs w:val="22"/>
              </w:rPr>
              <w:t>联合体投标</w:t>
            </w:r>
          </w:p>
        </w:tc>
        <w:tc>
          <w:tcPr>
            <w:tcW w:w="2825" w:type="pct"/>
            <w:vAlign w:val="center"/>
          </w:tcPr>
          <w:p w14:paraId="44BF8156">
            <w:pPr>
              <w:spacing w:line="288" w:lineRule="auto"/>
              <w:rPr>
                <w:rFonts w:ascii="宋体" w:hAnsi="宋体" w:cs="宋体"/>
                <w:color w:val="000000"/>
                <w:sz w:val="22"/>
                <w:szCs w:val="22"/>
              </w:rPr>
            </w:pPr>
            <w:r>
              <w:rPr>
                <w:rFonts w:hint="eastAsia" w:ascii="宋体" w:hAnsi="宋体" w:cs="宋体"/>
                <w:color w:val="000000"/>
                <w:sz w:val="22"/>
                <w:szCs w:val="22"/>
              </w:rPr>
              <w:t>本项目不接受联合体投标</w:t>
            </w:r>
          </w:p>
        </w:tc>
        <w:tc>
          <w:tcPr>
            <w:tcW w:w="597" w:type="pct"/>
            <w:vAlign w:val="center"/>
          </w:tcPr>
          <w:p w14:paraId="201904D9">
            <w:pPr>
              <w:widowControl/>
              <w:spacing w:line="288" w:lineRule="auto"/>
              <w:jc w:val="center"/>
              <w:rPr>
                <w:rFonts w:ascii="宋体" w:hAnsi="宋体" w:cs="宋体"/>
                <w:color w:val="000000"/>
                <w:kern w:val="0"/>
                <w:sz w:val="22"/>
                <w:szCs w:val="22"/>
              </w:rPr>
            </w:pPr>
          </w:p>
        </w:tc>
        <w:tc>
          <w:tcPr>
            <w:tcW w:w="690" w:type="pct"/>
            <w:vAlign w:val="center"/>
          </w:tcPr>
          <w:p w14:paraId="2B670944">
            <w:pPr>
              <w:adjustRightInd w:val="0"/>
              <w:snapToGrid w:val="0"/>
              <w:spacing w:line="288" w:lineRule="auto"/>
              <w:jc w:val="center"/>
              <w:rPr>
                <w:rFonts w:ascii="宋体" w:hAnsi="宋体"/>
                <w:color w:val="000000"/>
                <w:sz w:val="22"/>
                <w:szCs w:val="22"/>
              </w:rPr>
            </w:pPr>
          </w:p>
        </w:tc>
      </w:tr>
      <w:bookmarkEnd w:id="7"/>
    </w:tbl>
    <w:p w14:paraId="538684B6">
      <w:pPr>
        <w:spacing w:line="360" w:lineRule="auto"/>
        <w:rPr>
          <w:rFonts w:ascii="宋体" w:hAnsi="宋体"/>
          <w:color w:val="000000"/>
          <w:sz w:val="24"/>
        </w:rPr>
      </w:pPr>
    </w:p>
    <w:p w14:paraId="429C641E">
      <w:pPr>
        <w:jc w:val="left"/>
        <w:rPr>
          <w:rFonts w:ascii="宋体" w:hAnsi="宋体"/>
          <w:sz w:val="24"/>
        </w:rPr>
      </w:pPr>
      <w:r>
        <w:rPr>
          <w:rFonts w:hint="eastAsia" w:ascii="宋体" w:hAnsi="宋体"/>
          <w:sz w:val="24"/>
        </w:rPr>
        <w:t>说明：以上内容所提供资料需加盖公章，提供不全者，其投标将被否决。</w:t>
      </w:r>
    </w:p>
    <w:p w14:paraId="62D9A167">
      <w:pPr>
        <w:spacing w:line="360" w:lineRule="auto"/>
        <w:rPr>
          <w:rFonts w:ascii="宋体" w:hAnsi="宋体"/>
          <w:color w:val="000000"/>
          <w:sz w:val="24"/>
        </w:rPr>
      </w:pPr>
    </w:p>
    <w:p w14:paraId="27357F40">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5D57EDEC">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4E86D64B">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0BD7CDF1">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08D9F323">
      <w:pPr>
        <w:jc w:val="left"/>
        <w:rPr>
          <w:rFonts w:ascii="宋体" w:hAnsi="宋体"/>
          <w:sz w:val="24"/>
        </w:rPr>
      </w:pPr>
    </w:p>
    <w:p w14:paraId="252F3520">
      <w:pPr>
        <w:jc w:val="left"/>
        <w:rPr>
          <w:rFonts w:ascii="宋体" w:hAnsi="宋体"/>
          <w:sz w:val="24"/>
        </w:rPr>
      </w:pPr>
    </w:p>
    <w:p w14:paraId="4744D69A">
      <w:pPr>
        <w:jc w:val="left"/>
        <w:rPr>
          <w:rFonts w:ascii="宋体" w:hAnsi="宋体"/>
          <w:sz w:val="24"/>
        </w:rPr>
      </w:pPr>
    </w:p>
    <w:p w14:paraId="2DFD9CA0">
      <w:pPr>
        <w:jc w:val="left"/>
        <w:rPr>
          <w:rFonts w:ascii="宋体" w:hAnsi="宋体"/>
          <w:sz w:val="24"/>
        </w:rPr>
      </w:pPr>
    </w:p>
    <w:p w14:paraId="72F9EEBD">
      <w:pPr>
        <w:jc w:val="left"/>
        <w:rPr>
          <w:rFonts w:ascii="宋体" w:hAnsi="宋体"/>
          <w:sz w:val="24"/>
        </w:rPr>
      </w:pPr>
    </w:p>
    <w:p w14:paraId="27A6D6D9">
      <w:pPr>
        <w:rPr>
          <w:rFonts w:ascii="宋体" w:hAnsi="宋体"/>
          <w:b/>
          <w:color w:val="000000"/>
          <w:sz w:val="24"/>
        </w:rPr>
      </w:pPr>
      <w:r>
        <w:rPr>
          <w:rFonts w:hint="eastAsia" w:ascii="宋体" w:hAnsi="宋体"/>
          <w:b/>
          <w:color w:val="000000"/>
          <w:sz w:val="24"/>
        </w:rPr>
        <w:br w:type="page"/>
      </w:r>
    </w:p>
    <w:p w14:paraId="697D7B54">
      <w:pPr>
        <w:numPr>
          <w:ilvl w:val="0"/>
          <w:numId w:val="10"/>
        </w:numPr>
        <w:jc w:val="left"/>
        <w:rPr>
          <w:rFonts w:ascii="宋体" w:hAnsi="宋体"/>
          <w:b/>
          <w:color w:val="000000"/>
          <w:sz w:val="24"/>
        </w:rPr>
      </w:pPr>
      <w:r>
        <w:rPr>
          <w:rFonts w:hint="eastAsia" w:ascii="宋体" w:hAnsi="宋体"/>
          <w:b/>
          <w:color w:val="000000"/>
          <w:sz w:val="24"/>
        </w:rPr>
        <w:t>符合性审查响应表</w:t>
      </w:r>
    </w:p>
    <w:p w14:paraId="2D1AC062">
      <w:pPr>
        <w:pStyle w:val="11"/>
      </w:pPr>
    </w:p>
    <w:tbl>
      <w:tblPr>
        <w:tblStyle w:val="21"/>
        <w:tblW w:w="493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5"/>
        <w:gridCol w:w="5731"/>
        <w:gridCol w:w="758"/>
        <w:gridCol w:w="1167"/>
      </w:tblGrid>
      <w:tr w14:paraId="210DAB92">
        <w:tblPrEx>
          <w:tblCellMar>
            <w:top w:w="0" w:type="dxa"/>
            <w:left w:w="108" w:type="dxa"/>
            <w:bottom w:w="0" w:type="dxa"/>
            <w:right w:w="108" w:type="dxa"/>
          </w:tblCellMar>
        </w:tblPrEx>
        <w:trPr>
          <w:trHeight w:val="752" w:hRule="atLeast"/>
          <w:jc w:val="center"/>
        </w:trPr>
        <w:tc>
          <w:tcPr>
            <w:tcW w:w="919" w:type="pct"/>
            <w:vAlign w:val="center"/>
          </w:tcPr>
          <w:p w14:paraId="124576A4">
            <w:pPr>
              <w:widowControl/>
              <w:spacing w:line="288" w:lineRule="auto"/>
              <w:jc w:val="center"/>
              <w:rPr>
                <w:rFonts w:ascii="宋体" w:hAnsi="宋体" w:cs="宋体"/>
                <w:color w:val="000000"/>
                <w:kern w:val="0"/>
                <w:sz w:val="22"/>
                <w:szCs w:val="22"/>
              </w:rPr>
            </w:pPr>
            <w:bookmarkStart w:id="8" w:name="_Hlk105940440"/>
            <w:r>
              <w:rPr>
                <w:rFonts w:hint="eastAsia" w:ascii="宋体" w:hAnsi="宋体" w:cs="宋体"/>
                <w:color w:val="000000"/>
                <w:kern w:val="0"/>
                <w:sz w:val="22"/>
                <w:szCs w:val="22"/>
              </w:rPr>
              <w:t>内容</w:t>
            </w:r>
          </w:p>
        </w:tc>
        <w:tc>
          <w:tcPr>
            <w:tcW w:w="3054" w:type="pct"/>
            <w:vAlign w:val="center"/>
          </w:tcPr>
          <w:p w14:paraId="109C5FA2">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具备的条件说明</w:t>
            </w:r>
          </w:p>
        </w:tc>
        <w:tc>
          <w:tcPr>
            <w:tcW w:w="404" w:type="pct"/>
            <w:vAlign w:val="center"/>
          </w:tcPr>
          <w:p w14:paraId="31AD1A8E">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是否响应</w:t>
            </w:r>
          </w:p>
        </w:tc>
        <w:tc>
          <w:tcPr>
            <w:tcW w:w="622" w:type="pct"/>
            <w:vAlign w:val="center"/>
          </w:tcPr>
          <w:p w14:paraId="6A94EE98">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对应参选文件页码</w:t>
            </w:r>
          </w:p>
        </w:tc>
      </w:tr>
      <w:tr w14:paraId="13DAC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jc w:val="center"/>
        </w:trPr>
        <w:tc>
          <w:tcPr>
            <w:tcW w:w="919" w:type="pct"/>
            <w:vAlign w:val="center"/>
          </w:tcPr>
          <w:p w14:paraId="5FC6811D">
            <w:pPr>
              <w:widowControl/>
              <w:spacing w:line="288" w:lineRule="auto"/>
              <w:jc w:val="center"/>
              <w:rPr>
                <w:rFonts w:ascii="宋体" w:hAnsi="宋体" w:cs="宋体"/>
                <w:color w:val="000000"/>
                <w:kern w:val="0"/>
                <w:sz w:val="22"/>
                <w:szCs w:val="22"/>
              </w:rPr>
            </w:pPr>
            <w:r>
              <w:rPr>
                <w:rFonts w:hint="eastAsia" w:ascii="宋体" w:hAnsi="宋体" w:cs="宋体"/>
                <w:color w:val="000000"/>
                <w:sz w:val="22"/>
                <w:szCs w:val="22"/>
              </w:rPr>
              <w:t>法定代表人授权书</w:t>
            </w:r>
          </w:p>
        </w:tc>
        <w:tc>
          <w:tcPr>
            <w:tcW w:w="3054" w:type="pct"/>
            <w:vAlign w:val="center"/>
          </w:tcPr>
          <w:p w14:paraId="0A9BB785">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1、应按遴选文件规定格式提供法定代表人授权委托书；</w:t>
            </w:r>
          </w:p>
          <w:p w14:paraId="794E6418">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2、按遴选文件要求提供法定代表人、被授权人身份证复印件。</w:t>
            </w:r>
          </w:p>
        </w:tc>
        <w:tc>
          <w:tcPr>
            <w:tcW w:w="404" w:type="pct"/>
            <w:vAlign w:val="center"/>
          </w:tcPr>
          <w:p w14:paraId="6CB3C47A">
            <w:pPr>
              <w:widowControl/>
              <w:spacing w:line="288" w:lineRule="auto"/>
              <w:jc w:val="center"/>
              <w:rPr>
                <w:rFonts w:ascii="宋体" w:hAnsi="宋体"/>
                <w:color w:val="000000"/>
                <w:kern w:val="0"/>
                <w:sz w:val="22"/>
                <w:szCs w:val="22"/>
              </w:rPr>
            </w:pPr>
          </w:p>
        </w:tc>
        <w:tc>
          <w:tcPr>
            <w:tcW w:w="622" w:type="pct"/>
            <w:vAlign w:val="center"/>
          </w:tcPr>
          <w:p w14:paraId="40E9523A">
            <w:pPr>
              <w:widowControl/>
              <w:spacing w:line="288" w:lineRule="auto"/>
              <w:jc w:val="center"/>
              <w:rPr>
                <w:rFonts w:ascii="宋体" w:hAnsi="宋体"/>
                <w:color w:val="000000"/>
                <w:kern w:val="0"/>
                <w:sz w:val="22"/>
                <w:szCs w:val="22"/>
              </w:rPr>
            </w:pPr>
          </w:p>
        </w:tc>
      </w:tr>
      <w:tr w14:paraId="2EE7F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919" w:type="pct"/>
            <w:vAlign w:val="center"/>
          </w:tcPr>
          <w:p w14:paraId="524661A6">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参选文件装订、内容、签署等要求</w:t>
            </w:r>
          </w:p>
        </w:tc>
        <w:tc>
          <w:tcPr>
            <w:tcW w:w="3054" w:type="pct"/>
            <w:vAlign w:val="center"/>
          </w:tcPr>
          <w:p w14:paraId="1F772F7C">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1、参选文件按遴选文件要求签署、盖章；</w:t>
            </w:r>
          </w:p>
          <w:p w14:paraId="27D864B9">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2、参选文件按遴选文件规定格式提供《报价一览表》；</w:t>
            </w:r>
          </w:p>
          <w:p w14:paraId="09BB5B8F">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3、按遴选文件要求提交纸质版参选文件并胶装成册。</w:t>
            </w:r>
          </w:p>
        </w:tc>
        <w:tc>
          <w:tcPr>
            <w:tcW w:w="404" w:type="pct"/>
            <w:vAlign w:val="center"/>
          </w:tcPr>
          <w:p w14:paraId="3986DB6C">
            <w:pPr>
              <w:widowControl/>
              <w:spacing w:line="288" w:lineRule="auto"/>
              <w:jc w:val="center"/>
              <w:rPr>
                <w:rFonts w:ascii="宋体" w:hAnsi="宋体"/>
                <w:color w:val="000000"/>
                <w:kern w:val="0"/>
                <w:sz w:val="22"/>
                <w:szCs w:val="22"/>
              </w:rPr>
            </w:pPr>
          </w:p>
        </w:tc>
        <w:tc>
          <w:tcPr>
            <w:tcW w:w="622" w:type="pct"/>
            <w:vAlign w:val="center"/>
          </w:tcPr>
          <w:p w14:paraId="33EA29BA">
            <w:pPr>
              <w:widowControl/>
              <w:spacing w:line="288" w:lineRule="auto"/>
              <w:jc w:val="center"/>
              <w:rPr>
                <w:rFonts w:ascii="宋体" w:hAnsi="宋体"/>
                <w:color w:val="000000"/>
                <w:kern w:val="0"/>
                <w:sz w:val="22"/>
                <w:szCs w:val="22"/>
              </w:rPr>
            </w:pPr>
          </w:p>
        </w:tc>
      </w:tr>
      <w:tr w14:paraId="22668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919" w:type="pct"/>
            <w:vAlign w:val="center"/>
          </w:tcPr>
          <w:p w14:paraId="7C038E4B">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参选有效期</w:t>
            </w:r>
          </w:p>
        </w:tc>
        <w:tc>
          <w:tcPr>
            <w:tcW w:w="3054" w:type="pct"/>
            <w:vAlign w:val="center"/>
          </w:tcPr>
          <w:p w14:paraId="1B3AC8ED">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不少于180</w:t>
            </w:r>
            <w:r>
              <w:rPr>
                <w:rFonts w:hint="eastAsia" w:ascii="宋体" w:hAnsi="宋体"/>
                <w:color w:val="000000"/>
                <w:kern w:val="0"/>
                <w:sz w:val="22"/>
                <w:szCs w:val="22"/>
              </w:rPr>
              <w:t>天</w:t>
            </w:r>
            <w:r>
              <w:rPr>
                <w:rFonts w:hint="eastAsia" w:ascii="宋体" w:hAnsi="宋体" w:cs="宋体"/>
                <w:color w:val="000000"/>
                <w:kern w:val="0"/>
                <w:sz w:val="22"/>
                <w:szCs w:val="22"/>
              </w:rPr>
              <w:t>。</w:t>
            </w:r>
          </w:p>
        </w:tc>
        <w:tc>
          <w:tcPr>
            <w:tcW w:w="404" w:type="pct"/>
            <w:vAlign w:val="center"/>
          </w:tcPr>
          <w:p w14:paraId="373D8E1F">
            <w:pPr>
              <w:widowControl/>
              <w:spacing w:line="288" w:lineRule="auto"/>
              <w:jc w:val="center"/>
              <w:rPr>
                <w:rFonts w:ascii="宋体" w:hAnsi="宋体"/>
                <w:color w:val="000000"/>
                <w:kern w:val="0"/>
                <w:sz w:val="22"/>
                <w:szCs w:val="22"/>
              </w:rPr>
            </w:pPr>
          </w:p>
        </w:tc>
        <w:tc>
          <w:tcPr>
            <w:tcW w:w="622" w:type="pct"/>
            <w:vAlign w:val="center"/>
          </w:tcPr>
          <w:p w14:paraId="17850CEB">
            <w:pPr>
              <w:widowControl/>
              <w:spacing w:line="288" w:lineRule="auto"/>
              <w:jc w:val="center"/>
              <w:rPr>
                <w:rFonts w:ascii="宋体" w:hAnsi="宋体"/>
                <w:color w:val="000000"/>
                <w:kern w:val="0"/>
                <w:sz w:val="22"/>
                <w:szCs w:val="22"/>
              </w:rPr>
            </w:pPr>
          </w:p>
        </w:tc>
      </w:tr>
      <w:tr w14:paraId="34D9D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4" w:hRule="atLeast"/>
          <w:jc w:val="center"/>
        </w:trPr>
        <w:tc>
          <w:tcPr>
            <w:tcW w:w="919" w:type="pct"/>
            <w:vAlign w:val="center"/>
          </w:tcPr>
          <w:p w14:paraId="21A9C5B9">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参选报价</w:t>
            </w:r>
          </w:p>
        </w:tc>
        <w:tc>
          <w:tcPr>
            <w:tcW w:w="3054" w:type="pct"/>
            <w:vAlign w:val="center"/>
          </w:tcPr>
          <w:p w14:paraId="03E530FD">
            <w:pPr>
              <w:widowControl/>
              <w:numPr>
                <w:ilvl w:val="0"/>
                <w:numId w:val="11"/>
              </w:numPr>
              <w:spacing w:line="288" w:lineRule="auto"/>
              <w:rPr>
                <w:rFonts w:ascii="宋体" w:hAnsi="宋体"/>
                <w:color w:val="000000"/>
                <w:kern w:val="0"/>
                <w:sz w:val="22"/>
                <w:szCs w:val="22"/>
              </w:rPr>
            </w:pPr>
            <w:r>
              <w:rPr>
                <w:rFonts w:hint="eastAsia" w:ascii="宋体" w:hAnsi="宋体"/>
                <w:color w:val="000000"/>
                <w:kern w:val="0"/>
                <w:sz w:val="22"/>
                <w:szCs w:val="22"/>
              </w:rPr>
              <w:t>按照人民币报价，未进行选择性报价；</w:t>
            </w:r>
          </w:p>
          <w:p w14:paraId="212C97C8">
            <w:pPr>
              <w:widowControl/>
              <w:spacing w:line="288" w:lineRule="auto"/>
              <w:rPr>
                <w:rFonts w:ascii="宋体" w:hAnsi="宋体"/>
                <w:color w:val="000000"/>
                <w:kern w:val="0"/>
                <w:sz w:val="22"/>
                <w:szCs w:val="22"/>
              </w:rPr>
            </w:pPr>
            <w:r>
              <w:rPr>
                <w:rFonts w:ascii="宋体" w:hAnsi="宋体"/>
                <w:color w:val="000000"/>
                <w:kern w:val="0"/>
                <w:sz w:val="22"/>
                <w:szCs w:val="22"/>
              </w:rPr>
              <w:t>2</w:t>
            </w:r>
            <w:r>
              <w:rPr>
                <w:rFonts w:hint="eastAsia" w:ascii="宋体" w:hAnsi="宋体"/>
                <w:color w:val="000000"/>
                <w:kern w:val="0"/>
                <w:sz w:val="22"/>
                <w:szCs w:val="22"/>
              </w:rPr>
              <w:t>、未进行可变的或者附有条件的参选报价；</w:t>
            </w:r>
          </w:p>
          <w:p w14:paraId="03E8667E">
            <w:pPr>
              <w:widowControl/>
              <w:spacing w:line="288" w:lineRule="auto"/>
              <w:rPr>
                <w:rFonts w:ascii="宋体" w:hAnsi="宋体"/>
                <w:color w:val="000000"/>
                <w:kern w:val="0"/>
                <w:sz w:val="22"/>
                <w:szCs w:val="22"/>
              </w:rPr>
            </w:pPr>
            <w:r>
              <w:rPr>
                <w:rFonts w:ascii="宋体" w:hAnsi="宋体"/>
                <w:color w:val="000000"/>
                <w:kern w:val="0"/>
                <w:sz w:val="22"/>
                <w:szCs w:val="22"/>
              </w:rPr>
              <w:t>3</w:t>
            </w:r>
            <w:r>
              <w:rPr>
                <w:rFonts w:hint="eastAsia" w:ascii="宋体" w:hAnsi="宋体"/>
                <w:color w:val="000000"/>
                <w:kern w:val="0"/>
                <w:sz w:val="22"/>
                <w:szCs w:val="22"/>
              </w:rPr>
              <w:t>、参选报价未超出遴选文件标明的采购预算金额及项目最高限价（未明确采购预算金额及项目最高限价则不适用）；</w:t>
            </w:r>
          </w:p>
          <w:p w14:paraId="631BFC66">
            <w:pPr>
              <w:widowControl/>
              <w:spacing w:line="288" w:lineRule="auto"/>
              <w:rPr>
                <w:rFonts w:ascii="宋体" w:hAnsi="宋体"/>
                <w:color w:val="000000"/>
                <w:kern w:val="0"/>
                <w:sz w:val="22"/>
                <w:szCs w:val="22"/>
              </w:rPr>
            </w:pPr>
            <w:r>
              <w:rPr>
                <w:rFonts w:ascii="宋体" w:hAnsi="宋体"/>
                <w:color w:val="000000"/>
                <w:kern w:val="0"/>
                <w:sz w:val="22"/>
                <w:szCs w:val="22"/>
              </w:rPr>
              <w:t>4</w:t>
            </w:r>
            <w:r>
              <w:rPr>
                <w:rFonts w:hint="eastAsia" w:ascii="宋体" w:hAnsi="宋体"/>
                <w:color w:val="000000"/>
                <w:kern w:val="0"/>
                <w:sz w:val="22"/>
                <w:szCs w:val="22"/>
              </w:rPr>
              <w:t>、报价</w:t>
            </w:r>
            <w:r>
              <w:rPr>
                <w:rFonts w:ascii="宋体" w:hAnsi="宋体"/>
                <w:color w:val="000000"/>
                <w:kern w:val="0"/>
                <w:sz w:val="22"/>
                <w:szCs w:val="22"/>
              </w:rPr>
              <w:t>大写金额和小写金额不一致的，以大写金额为准</w:t>
            </w:r>
            <w:r>
              <w:rPr>
                <w:rFonts w:hint="eastAsia" w:ascii="宋体" w:hAnsi="宋体"/>
                <w:color w:val="000000"/>
                <w:kern w:val="0"/>
                <w:sz w:val="22"/>
                <w:szCs w:val="22"/>
              </w:rPr>
              <w:t>；</w:t>
            </w:r>
          </w:p>
          <w:p w14:paraId="592F6BF9">
            <w:pPr>
              <w:widowControl/>
              <w:spacing w:line="288" w:lineRule="auto"/>
              <w:rPr>
                <w:rFonts w:ascii="宋体" w:hAnsi="宋体"/>
                <w:b/>
                <w:strike/>
                <w:color w:val="000000"/>
                <w:kern w:val="0"/>
                <w:sz w:val="22"/>
                <w:szCs w:val="22"/>
              </w:rPr>
            </w:pPr>
            <w:r>
              <w:rPr>
                <w:rFonts w:hint="eastAsia" w:ascii="宋体" w:hAnsi="宋体"/>
                <w:color w:val="000000"/>
                <w:kern w:val="0"/>
                <w:sz w:val="22"/>
                <w:szCs w:val="22"/>
              </w:rPr>
              <w:t>5、参选报价未存在缺漏项、未出现空白或报价为“0”。</w:t>
            </w:r>
          </w:p>
        </w:tc>
        <w:tc>
          <w:tcPr>
            <w:tcW w:w="404" w:type="pct"/>
            <w:vAlign w:val="center"/>
          </w:tcPr>
          <w:p w14:paraId="6C940FB7">
            <w:pPr>
              <w:widowControl/>
              <w:spacing w:line="288" w:lineRule="auto"/>
              <w:jc w:val="center"/>
              <w:rPr>
                <w:rFonts w:ascii="宋体" w:hAnsi="宋体"/>
                <w:color w:val="000000"/>
                <w:kern w:val="0"/>
                <w:sz w:val="22"/>
                <w:szCs w:val="22"/>
              </w:rPr>
            </w:pPr>
          </w:p>
        </w:tc>
        <w:tc>
          <w:tcPr>
            <w:tcW w:w="622" w:type="pct"/>
            <w:vAlign w:val="center"/>
          </w:tcPr>
          <w:p w14:paraId="118F7907">
            <w:pPr>
              <w:widowControl/>
              <w:spacing w:line="288" w:lineRule="auto"/>
              <w:jc w:val="center"/>
              <w:rPr>
                <w:rFonts w:ascii="宋体" w:hAnsi="宋体"/>
                <w:color w:val="000000"/>
                <w:kern w:val="0"/>
                <w:sz w:val="22"/>
                <w:szCs w:val="22"/>
              </w:rPr>
            </w:pPr>
          </w:p>
        </w:tc>
      </w:tr>
      <w:tr w14:paraId="53DCC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919" w:type="pct"/>
            <w:vAlign w:val="center"/>
          </w:tcPr>
          <w:p w14:paraId="1A5AE912">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“★”条款</w:t>
            </w:r>
          </w:p>
        </w:tc>
        <w:tc>
          <w:tcPr>
            <w:tcW w:w="3054" w:type="pct"/>
            <w:vAlign w:val="center"/>
          </w:tcPr>
          <w:p w14:paraId="69994A9B">
            <w:pPr>
              <w:widowControl/>
              <w:spacing w:line="288" w:lineRule="auto"/>
              <w:rPr>
                <w:color w:val="000000"/>
                <w:sz w:val="22"/>
                <w:szCs w:val="22"/>
              </w:rPr>
            </w:pPr>
            <w:r>
              <w:rPr>
                <w:rFonts w:hint="eastAsia" w:ascii="宋体" w:hAnsi="宋体" w:cs="宋体"/>
                <w:color w:val="000000"/>
                <w:kern w:val="0"/>
                <w:sz w:val="22"/>
                <w:szCs w:val="22"/>
              </w:rPr>
              <w:t>符合遴选文件中标注“★”的实质性要求条款</w:t>
            </w:r>
            <w:r>
              <w:rPr>
                <w:rFonts w:hint="eastAsia" w:ascii="宋体" w:hAnsi="宋体" w:cs="宋体"/>
                <w:b/>
                <w:bCs/>
                <w:color w:val="000000"/>
                <w:kern w:val="0"/>
                <w:sz w:val="22"/>
                <w:szCs w:val="22"/>
              </w:rPr>
              <w:t>。</w:t>
            </w:r>
          </w:p>
        </w:tc>
        <w:tc>
          <w:tcPr>
            <w:tcW w:w="404" w:type="pct"/>
            <w:vAlign w:val="center"/>
          </w:tcPr>
          <w:p w14:paraId="6BCF59B7">
            <w:pPr>
              <w:widowControl/>
              <w:spacing w:line="288" w:lineRule="auto"/>
              <w:jc w:val="center"/>
              <w:rPr>
                <w:rFonts w:ascii="宋体" w:hAnsi="宋体"/>
                <w:color w:val="000000"/>
                <w:kern w:val="0"/>
                <w:sz w:val="22"/>
                <w:szCs w:val="22"/>
              </w:rPr>
            </w:pPr>
          </w:p>
        </w:tc>
        <w:tc>
          <w:tcPr>
            <w:tcW w:w="622" w:type="pct"/>
            <w:vAlign w:val="center"/>
          </w:tcPr>
          <w:p w14:paraId="176DC41A">
            <w:pPr>
              <w:widowControl/>
              <w:spacing w:line="288" w:lineRule="auto"/>
              <w:jc w:val="center"/>
              <w:rPr>
                <w:rFonts w:ascii="宋体" w:hAnsi="宋体"/>
                <w:color w:val="000000"/>
                <w:kern w:val="0"/>
                <w:sz w:val="22"/>
                <w:szCs w:val="22"/>
              </w:rPr>
            </w:pPr>
          </w:p>
        </w:tc>
      </w:tr>
      <w:tr w14:paraId="23457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919" w:type="pct"/>
            <w:vAlign w:val="center"/>
          </w:tcPr>
          <w:p w14:paraId="5FF0733E">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合同转让与分包</w:t>
            </w:r>
          </w:p>
        </w:tc>
        <w:tc>
          <w:tcPr>
            <w:tcW w:w="3054" w:type="pct"/>
            <w:vAlign w:val="center"/>
          </w:tcPr>
          <w:p w14:paraId="720374E2">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合同不得转让与分包。</w:t>
            </w:r>
          </w:p>
        </w:tc>
        <w:tc>
          <w:tcPr>
            <w:tcW w:w="404" w:type="pct"/>
            <w:vAlign w:val="center"/>
          </w:tcPr>
          <w:p w14:paraId="5E317DE2">
            <w:pPr>
              <w:widowControl/>
              <w:spacing w:line="288" w:lineRule="auto"/>
              <w:jc w:val="center"/>
              <w:rPr>
                <w:rFonts w:ascii="宋体" w:hAnsi="宋体"/>
                <w:color w:val="000000"/>
                <w:kern w:val="0"/>
                <w:sz w:val="22"/>
                <w:szCs w:val="22"/>
              </w:rPr>
            </w:pPr>
          </w:p>
        </w:tc>
        <w:tc>
          <w:tcPr>
            <w:tcW w:w="622" w:type="pct"/>
            <w:vAlign w:val="center"/>
          </w:tcPr>
          <w:p w14:paraId="053F88DD">
            <w:pPr>
              <w:widowControl/>
              <w:spacing w:line="288" w:lineRule="auto"/>
              <w:jc w:val="center"/>
              <w:rPr>
                <w:rFonts w:ascii="宋体" w:hAnsi="宋体"/>
                <w:color w:val="000000"/>
                <w:kern w:val="0"/>
                <w:sz w:val="22"/>
                <w:szCs w:val="22"/>
              </w:rPr>
            </w:pPr>
          </w:p>
        </w:tc>
      </w:tr>
      <w:tr w14:paraId="6FB0D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919" w:type="pct"/>
            <w:vAlign w:val="center"/>
          </w:tcPr>
          <w:p w14:paraId="0E0AEC6D">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关联供应商</w:t>
            </w:r>
          </w:p>
        </w:tc>
        <w:tc>
          <w:tcPr>
            <w:tcW w:w="3054" w:type="pct"/>
            <w:vAlign w:val="center"/>
          </w:tcPr>
          <w:p w14:paraId="71194CF6">
            <w:pPr>
              <w:spacing w:line="288" w:lineRule="auto"/>
              <w:rPr>
                <w:color w:val="000000"/>
                <w:sz w:val="22"/>
                <w:szCs w:val="22"/>
              </w:rPr>
            </w:pPr>
            <w:r>
              <w:rPr>
                <w:rFonts w:hint="eastAsia" w:ascii="宋体" w:hAnsi="宋体" w:cs="宋体"/>
                <w:color w:val="000000"/>
                <w:kern w:val="0"/>
                <w:sz w:val="22"/>
                <w:szCs w:val="22"/>
              </w:rPr>
              <w:t>1、非</w:t>
            </w:r>
            <w:r>
              <w:rPr>
                <w:rFonts w:hint="eastAsia"/>
                <w:color w:val="000000"/>
                <w:sz w:val="22"/>
                <w:szCs w:val="22"/>
              </w:rPr>
              <w:t>与本项目采购人存在利害关系可能影响遴选公正性的法人、其他组织或者个人。</w:t>
            </w:r>
          </w:p>
          <w:p w14:paraId="11263E53">
            <w:pPr>
              <w:spacing w:line="288" w:lineRule="auto"/>
              <w:rPr>
                <w:rFonts w:ascii="宋体" w:hAnsi="宋体" w:cs="宋体"/>
                <w:color w:val="000000"/>
                <w:kern w:val="0"/>
                <w:sz w:val="22"/>
                <w:szCs w:val="22"/>
              </w:rPr>
            </w:pPr>
            <w:r>
              <w:rPr>
                <w:rFonts w:hint="eastAsia" w:ascii="宋体" w:hAnsi="宋体" w:cs="宋体"/>
                <w:color w:val="000000"/>
                <w:kern w:val="0"/>
                <w:sz w:val="22"/>
                <w:szCs w:val="22"/>
              </w:rPr>
              <w:t>2、不存在</w:t>
            </w:r>
            <w:r>
              <w:rPr>
                <w:rFonts w:hint="eastAsia"/>
                <w:color w:val="000000"/>
                <w:sz w:val="22"/>
                <w:szCs w:val="22"/>
              </w:rPr>
              <w:t>单位负责人为同一人或者存在控股、管理关系的不同单位，参加同一标段参选或者未划分标段的同一遴选项目参选。</w:t>
            </w:r>
          </w:p>
        </w:tc>
        <w:tc>
          <w:tcPr>
            <w:tcW w:w="404" w:type="pct"/>
            <w:vAlign w:val="center"/>
          </w:tcPr>
          <w:p w14:paraId="46BDE510">
            <w:pPr>
              <w:widowControl/>
              <w:spacing w:line="288" w:lineRule="auto"/>
              <w:jc w:val="center"/>
              <w:rPr>
                <w:rFonts w:ascii="宋体" w:hAnsi="宋体"/>
                <w:color w:val="000000"/>
                <w:kern w:val="0"/>
                <w:sz w:val="22"/>
                <w:szCs w:val="22"/>
              </w:rPr>
            </w:pPr>
          </w:p>
        </w:tc>
        <w:tc>
          <w:tcPr>
            <w:tcW w:w="622" w:type="pct"/>
            <w:vAlign w:val="center"/>
          </w:tcPr>
          <w:p w14:paraId="46170282">
            <w:pPr>
              <w:widowControl/>
              <w:spacing w:line="288" w:lineRule="auto"/>
              <w:jc w:val="center"/>
              <w:rPr>
                <w:rFonts w:ascii="宋体" w:hAnsi="宋体"/>
                <w:color w:val="000000"/>
                <w:kern w:val="0"/>
                <w:sz w:val="22"/>
                <w:szCs w:val="22"/>
              </w:rPr>
            </w:pPr>
          </w:p>
        </w:tc>
      </w:tr>
      <w:bookmarkEnd w:id="8"/>
    </w:tbl>
    <w:p w14:paraId="00ED7F89">
      <w:pPr>
        <w:jc w:val="left"/>
        <w:rPr>
          <w:rFonts w:ascii="宋体" w:hAnsi="宋体"/>
          <w:sz w:val="24"/>
        </w:rPr>
      </w:pPr>
    </w:p>
    <w:p w14:paraId="1054942E">
      <w:pPr>
        <w:jc w:val="left"/>
        <w:rPr>
          <w:rFonts w:ascii="宋体" w:hAnsi="宋体"/>
          <w:sz w:val="24"/>
        </w:rPr>
      </w:pPr>
      <w:r>
        <w:rPr>
          <w:rFonts w:hint="eastAsia" w:ascii="宋体" w:hAnsi="宋体"/>
          <w:sz w:val="24"/>
        </w:rPr>
        <w:t>说明：以上内容所提供资料需加盖公章，提供不全者，其投标将被否决。</w:t>
      </w:r>
    </w:p>
    <w:p w14:paraId="4A3AB3D4">
      <w:pPr>
        <w:spacing w:line="360" w:lineRule="auto"/>
        <w:rPr>
          <w:rFonts w:ascii="宋体" w:hAnsi="宋体"/>
          <w:color w:val="000000"/>
          <w:sz w:val="24"/>
        </w:rPr>
      </w:pPr>
    </w:p>
    <w:p w14:paraId="610DD383">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42A248EA">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36E04AFF">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406F2F2B">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223BDF0D">
      <w:pPr>
        <w:spacing w:line="360" w:lineRule="auto"/>
        <w:rPr>
          <w:rFonts w:ascii="宋体" w:hAnsi="宋体"/>
          <w:sz w:val="24"/>
        </w:rPr>
      </w:pPr>
      <w:r>
        <w:rPr>
          <w:rFonts w:ascii="宋体" w:hAnsi="宋体"/>
          <w:sz w:val="24"/>
        </w:rPr>
        <w:br w:type="page"/>
      </w:r>
    </w:p>
    <w:p w14:paraId="21359D46">
      <w:pPr>
        <w:numPr>
          <w:ilvl w:val="0"/>
          <w:numId w:val="10"/>
        </w:numPr>
        <w:jc w:val="left"/>
        <w:rPr>
          <w:rFonts w:ascii="宋体" w:hAnsi="宋体"/>
          <w:b/>
          <w:color w:val="000000"/>
          <w:sz w:val="24"/>
        </w:rPr>
      </w:pPr>
      <w:r>
        <w:rPr>
          <w:rFonts w:hint="eastAsia" w:ascii="宋体" w:hAnsi="宋体"/>
          <w:b/>
          <w:color w:val="000000"/>
          <w:sz w:val="24"/>
        </w:rPr>
        <w:t>资格证明文件</w:t>
      </w:r>
    </w:p>
    <w:p w14:paraId="69B21597">
      <w:pPr>
        <w:pStyle w:val="11"/>
        <w:rPr>
          <w:rFonts w:ascii="宋体" w:hAnsi="宋体"/>
          <w:b/>
          <w:color w:val="000000"/>
          <w:sz w:val="24"/>
        </w:rPr>
      </w:pPr>
    </w:p>
    <w:p w14:paraId="6817925C">
      <w:pPr>
        <w:numPr>
          <w:ilvl w:val="0"/>
          <w:numId w:val="12"/>
        </w:numPr>
        <w:spacing w:line="360" w:lineRule="auto"/>
        <w:rPr>
          <w:rFonts w:ascii="宋体" w:hAnsi="宋体"/>
          <w:sz w:val="24"/>
        </w:rPr>
      </w:pPr>
      <w:r>
        <w:rPr>
          <w:rFonts w:hint="eastAsia" w:ascii="宋体" w:hAnsi="宋体"/>
          <w:sz w:val="24"/>
        </w:rPr>
        <w:t>参选截止日在有效期内的营业执照（或事业单位、社会团体相关证书）。</w:t>
      </w:r>
    </w:p>
    <w:p w14:paraId="0889A4E2">
      <w:pPr>
        <w:pStyle w:val="11"/>
        <w:rPr>
          <w:rFonts w:ascii="宋体" w:hAnsi="宋体"/>
          <w:b/>
          <w:color w:val="000000"/>
          <w:sz w:val="24"/>
        </w:rPr>
      </w:pPr>
    </w:p>
    <w:p w14:paraId="47A9CE7C">
      <w:pPr>
        <w:numPr>
          <w:ilvl w:val="0"/>
          <w:numId w:val="12"/>
        </w:numPr>
        <w:spacing w:line="360" w:lineRule="auto"/>
        <w:rPr>
          <w:rFonts w:ascii="宋体" w:hAnsi="宋体"/>
          <w:sz w:val="24"/>
        </w:rPr>
      </w:pPr>
      <w:r>
        <w:rPr>
          <w:rFonts w:hint="eastAsia" w:ascii="宋体" w:hAnsi="宋体"/>
          <w:sz w:val="24"/>
        </w:rPr>
        <w:t>法人代表授权书（见如下附件</w:t>
      </w:r>
      <w:r>
        <w:rPr>
          <w:rFonts w:ascii="宋体" w:hAnsi="宋体"/>
          <w:sz w:val="24"/>
        </w:rPr>
        <w:t>1</w:t>
      </w:r>
      <w:r>
        <w:rPr>
          <w:rFonts w:hint="eastAsia" w:ascii="宋体" w:hAnsi="宋体"/>
          <w:sz w:val="24"/>
        </w:rPr>
        <w:t>格式）。</w:t>
      </w:r>
    </w:p>
    <w:p w14:paraId="4A0AB5AC">
      <w:pPr>
        <w:spacing w:line="360" w:lineRule="auto"/>
        <w:rPr>
          <w:rFonts w:ascii="宋体" w:hAnsi="宋体"/>
          <w:sz w:val="24"/>
        </w:rPr>
      </w:pPr>
    </w:p>
    <w:p w14:paraId="75C64DE0">
      <w:pPr>
        <w:numPr>
          <w:ilvl w:val="0"/>
          <w:numId w:val="12"/>
        </w:numPr>
        <w:spacing w:line="360" w:lineRule="auto"/>
        <w:rPr>
          <w:rFonts w:ascii="宋体" w:hAnsi="宋体"/>
          <w:sz w:val="24"/>
        </w:rPr>
      </w:pPr>
      <w:r>
        <w:rPr>
          <w:rFonts w:hint="eastAsia" w:ascii="宋体" w:hAnsi="宋体"/>
          <w:sz w:val="24"/>
        </w:rPr>
        <w:t>在参加采购活动前三年内，在经营活动中没有重大违法记录（见如下附件</w:t>
      </w:r>
      <w:r>
        <w:rPr>
          <w:rFonts w:ascii="宋体" w:hAnsi="宋体"/>
          <w:sz w:val="24"/>
        </w:rPr>
        <w:t>2</w:t>
      </w:r>
      <w:r>
        <w:rPr>
          <w:rFonts w:hint="eastAsia" w:ascii="宋体" w:hAnsi="宋体"/>
          <w:sz w:val="24"/>
        </w:rPr>
        <w:t>格式）。</w:t>
      </w:r>
    </w:p>
    <w:p w14:paraId="40D9F9E8">
      <w:pPr>
        <w:spacing w:line="360" w:lineRule="auto"/>
        <w:rPr>
          <w:rFonts w:ascii="宋体" w:hAnsi="宋体"/>
          <w:sz w:val="24"/>
        </w:rPr>
      </w:pPr>
    </w:p>
    <w:p w14:paraId="46DE32F0">
      <w:pPr>
        <w:numPr>
          <w:ilvl w:val="0"/>
          <w:numId w:val="12"/>
        </w:numPr>
        <w:spacing w:line="360" w:lineRule="auto"/>
        <w:rPr>
          <w:rFonts w:ascii="宋体" w:hAnsi="宋体"/>
          <w:sz w:val="24"/>
        </w:rPr>
      </w:pPr>
      <w:r>
        <w:rPr>
          <w:rFonts w:hint="eastAsia" w:ascii="宋体" w:hAnsi="宋体"/>
          <w:sz w:val="24"/>
        </w:rPr>
        <w:t>自开展经营活动以来，未有过行贿犯罪记录（见如下附件</w:t>
      </w:r>
      <w:r>
        <w:rPr>
          <w:rFonts w:ascii="宋体" w:hAnsi="宋体"/>
          <w:sz w:val="24"/>
        </w:rPr>
        <w:t>3</w:t>
      </w:r>
      <w:r>
        <w:rPr>
          <w:rFonts w:hint="eastAsia" w:ascii="宋体" w:hAnsi="宋体"/>
          <w:sz w:val="24"/>
        </w:rPr>
        <w:t>格式）。</w:t>
      </w:r>
    </w:p>
    <w:p w14:paraId="457A4B08">
      <w:pPr>
        <w:spacing w:line="360" w:lineRule="auto"/>
        <w:rPr>
          <w:rFonts w:ascii="宋体" w:hAnsi="宋体"/>
          <w:sz w:val="24"/>
        </w:rPr>
      </w:pPr>
    </w:p>
    <w:p w14:paraId="3657B32D">
      <w:pPr>
        <w:numPr>
          <w:ilvl w:val="0"/>
          <w:numId w:val="12"/>
        </w:numPr>
        <w:spacing w:line="360" w:lineRule="auto"/>
        <w:rPr>
          <w:rFonts w:ascii="宋体" w:hAnsi="宋体"/>
          <w:sz w:val="24"/>
        </w:rPr>
      </w:pPr>
      <w:r>
        <w:rPr>
          <w:rFonts w:hint="eastAsia" w:ascii="宋体" w:hAnsi="宋体"/>
          <w:sz w:val="24"/>
        </w:rPr>
        <w:t>未被“信用中国”网站（www.creditchina.gov.cn）列入失信被执行人、重大税收违法案件当事人名单（见如下附件</w:t>
      </w:r>
      <w:r>
        <w:rPr>
          <w:rFonts w:ascii="宋体" w:hAnsi="宋体"/>
          <w:sz w:val="24"/>
        </w:rPr>
        <w:t>4</w:t>
      </w:r>
      <w:r>
        <w:rPr>
          <w:rFonts w:hint="eastAsia" w:ascii="宋体" w:hAnsi="宋体"/>
          <w:sz w:val="24"/>
        </w:rPr>
        <w:t>格式）。</w:t>
      </w:r>
    </w:p>
    <w:p w14:paraId="552D0302">
      <w:pPr>
        <w:pStyle w:val="34"/>
        <w:ind w:firstLine="480"/>
        <w:rPr>
          <w:rFonts w:ascii="宋体" w:hAnsi="宋体"/>
          <w:sz w:val="24"/>
        </w:rPr>
      </w:pPr>
    </w:p>
    <w:p w14:paraId="4539696C">
      <w:pPr>
        <w:pStyle w:val="30"/>
        <w:numPr>
          <w:ilvl w:val="0"/>
          <w:numId w:val="12"/>
        </w:numPr>
        <w:autoSpaceDE w:val="0"/>
        <w:autoSpaceDN w:val="0"/>
        <w:spacing w:line="360" w:lineRule="exact"/>
        <w:ind w:left="425" w:hanging="425"/>
        <w:rPr>
          <w:rFonts w:ascii="宋体" w:hAnsi="宋体" w:eastAsia="宋体" w:cs="宋体"/>
          <w:bCs/>
          <w:sz w:val="24"/>
          <w:szCs w:val="24"/>
        </w:rPr>
      </w:pPr>
      <w:r>
        <w:rPr>
          <w:rFonts w:hint="eastAsia" w:ascii="宋体" w:hAnsi="宋体" w:eastAsia="宋体" w:cs="宋体"/>
          <w:bCs/>
          <w:sz w:val="24"/>
          <w:szCs w:val="24"/>
        </w:rPr>
        <w:t>参选人为代理商的，另需提供开标日在有效期内的制造商授权书或代理证书复印件。</w:t>
      </w:r>
    </w:p>
    <w:p w14:paraId="6A05E1A4">
      <w:pPr>
        <w:pStyle w:val="11"/>
      </w:pPr>
    </w:p>
    <w:p w14:paraId="52176543">
      <w:pPr>
        <w:spacing w:line="360" w:lineRule="auto"/>
        <w:rPr>
          <w:rFonts w:ascii="宋体" w:hAnsi="宋体"/>
          <w:sz w:val="24"/>
        </w:rPr>
      </w:pPr>
    </w:p>
    <w:p w14:paraId="563D7A4E">
      <w:pPr>
        <w:pStyle w:val="11"/>
        <w:rPr>
          <w:rFonts w:ascii="宋体" w:hAnsi="宋体"/>
          <w:b/>
          <w:color w:val="000000"/>
          <w:sz w:val="24"/>
        </w:rPr>
      </w:pPr>
    </w:p>
    <w:p w14:paraId="23768541">
      <w:pPr>
        <w:jc w:val="left"/>
        <w:rPr>
          <w:rFonts w:ascii="宋体" w:hAnsi="宋体"/>
          <w:sz w:val="24"/>
        </w:rPr>
      </w:pPr>
    </w:p>
    <w:p w14:paraId="636F9764">
      <w:pPr>
        <w:jc w:val="left"/>
        <w:rPr>
          <w:rFonts w:ascii="宋体" w:hAnsi="宋体" w:cs="宋体"/>
          <w:sz w:val="24"/>
        </w:rPr>
      </w:pPr>
    </w:p>
    <w:p w14:paraId="51774B2E">
      <w:pPr>
        <w:jc w:val="left"/>
        <w:rPr>
          <w:rFonts w:ascii="宋体" w:hAnsi="宋体" w:cs="宋体"/>
          <w:sz w:val="24"/>
        </w:rPr>
      </w:pPr>
    </w:p>
    <w:p w14:paraId="400F1DEA">
      <w:pPr>
        <w:jc w:val="left"/>
        <w:rPr>
          <w:rFonts w:ascii="宋体" w:hAnsi="宋体" w:cs="宋体"/>
          <w:sz w:val="24"/>
        </w:rPr>
      </w:pPr>
    </w:p>
    <w:p w14:paraId="4B3F9DF1">
      <w:pPr>
        <w:jc w:val="left"/>
        <w:rPr>
          <w:rFonts w:ascii="宋体" w:hAnsi="宋体" w:cs="宋体"/>
          <w:sz w:val="24"/>
        </w:rPr>
      </w:pPr>
    </w:p>
    <w:p w14:paraId="60990509">
      <w:pPr>
        <w:jc w:val="left"/>
        <w:rPr>
          <w:rFonts w:ascii="宋体" w:hAnsi="宋体" w:cs="宋体"/>
          <w:sz w:val="24"/>
        </w:rPr>
      </w:pPr>
    </w:p>
    <w:p w14:paraId="302BE346">
      <w:pPr>
        <w:jc w:val="left"/>
        <w:rPr>
          <w:rFonts w:ascii="宋体" w:hAnsi="宋体" w:cs="宋体"/>
          <w:sz w:val="24"/>
        </w:rPr>
      </w:pPr>
    </w:p>
    <w:p w14:paraId="1865D533">
      <w:pPr>
        <w:jc w:val="left"/>
        <w:rPr>
          <w:rFonts w:ascii="宋体" w:hAnsi="宋体" w:cs="宋体"/>
          <w:sz w:val="24"/>
        </w:rPr>
      </w:pPr>
    </w:p>
    <w:p w14:paraId="154DF715">
      <w:pPr>
        <w:jc w:val="left"/>
        <w:rPr>
          <w:rFonts w:ascii="宋体" w:hAnsi="宋体" w:cs="宋体"/>
          <w:sz w:val="24"/>
        </w:rPr>
      </w:pPr>
    </w:p>
    <w:p w14:paraId="1B856B75">
      <w:pPr>
        <w:rPr>
          <w:rFonts w:ascii="宋体" w:hAnsi="宋体" w:cs="宋体"/>
          <w:sz w:val="24"/>
        </w:rPr>
      </w:pPr>
    </w:p>
    <w:p w14:paraId="4BA4968A">
      <w:pPr>
        <w:widowControl/>
        <w:jc w:val="left"/>
        <w:rPr>
          <w:rFonts w:ascii="宋体" w:hAnsi="宋体" w:cs="宋体"/>
          <w:sz w:val="24"/>
        </w:rPr>
      </w:pPr>
      <w:r>
        <w:rPr>
          <w:rFonts w:ascii="宋体" w:hAnsi="宋体" w:cs="宋体"/>
          <w:sz w:val="24"/>
        </w:rPr>
        <w:br w:type="page"/>
      </w:r>
    </w:p>
    <w:p w14:paraId="49E60289">
      <w:pPr>
        <w:jc w:val="left"/>
        <w:rPr>
          <w:rFonts w:ascii="宋体" w:hAnsi="宋体" w:cs="宋体"/>
          <w:sz w:val="24"/>
        </w:rPr>
      </w:pPr>
      <w:r>
        <w:rPr>
          <w:rFonts w:hint="eastAsia" w:ascii="宋体" w:hAnsi="宋体" w:cs="宋体"/>
          <w:sz w:val="24"/>
        </w:rPr>
        <w:t>附件1：法人代表授权书</w:t>
      </w:r>
    </w:p>
    <w:p w14:paraId="494EEFEC">
      <w:pPr>
        <w:jc w:val="center"/>
        <w:rPr>
          <w:rFonts w:ascii="宋体" w:hAnsi="宋体" w:cs="宋体"/>
          <w:b/>
          <w:sz w:val="32"/>
          <w:szCs w:val="20"/>
        </w:rPr>
      </w:pPr>
      <w:r>
        <w:rPr>
          <w:rFonts w:hint="eastAsia" w:ascii="宋体" w:hAnsi="宋体" w:cs="宋体"/>
          <w:b/>
          <w:sz w:val="32"/>
          <w:szCs w:val="20"/>
        </w:rPr>
        <w:t>法人代表授权书（格式）</w:t>
      </w:r>
    </w:p>
    <w:p w14:paraId="23417993">
      <w:pPr>
        <w:spacing w:line="360" w:lineRule="auto"/>
        <w:rPr>
          <w:rFonts w:ascii="宋体" w:hAnsi="宋体" w:cs="宋体"/>
        </w:rPr>
      </w:pPr>
    </w:p>
    <w:p w14:paraId="35107C69">
      <w:pPr>
        <w:pStyle w:val="32"/>
        <w:autoSpaceDE w:val="0"/>
        <w:autoSpaceDN w:val="0"/>
        <w:spacing w:before="120" w:after="120"/>
        <w:ind w:firstLine="525"/>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spacing w:val="20"/>
        </w:rPr>
        <w:t>遴选</w:t>
      </w:r>
      <w:r>
        <w:rPr>
          <w:rFonts w:hint="eastAsia" w:ascii="宋体" w:hAnsi="宋体" w:eastAsia="宋体" w:cs="宋体"/>
        </w:rPr>
        <w:t>，以本公司名义签署并处理一切与之有关的文件和事务。</w:t>
      </w:r>
    </w:p>
    <w:p w14:paraId="4B5CC017">
      <w:pPr>
        <w:pStyle w:val="32"/>
        <w:autoSpaceDE w:val="0"/>
        <w:autoSpaceDN w:val="0"/>
        <w:spacing w:before="120" w:after="120"/>
        <w:ind w:left="525"/>
        <w:jc w:val="left"/>
        <w:rPr>
          <w:rFonts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14:paraId="4C8F1CA6">
      <w:pPr>
        <w:pStyle w:val="32"/>
        <w:autoSpaceDE w:val="0"/>
        <w:autoSpaceDN w:val="0"/>
        <w:spacing w:before="120" w:after="120"/>
        <w:jc w:val="left"/>
        <w:rPr>
          <w:rFonts w:ascii="宋体" w:hAnsi="宋体" w:eastAsia="宋体" w:cs="宋体"/>
        </w:rPr>
      </w:pPr>
    </w:p>
    <w:p w14:paraId="7FEA8844">
      <w:pPr>
        <w:pStyle w:val="32"/>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法人代表签字或盖章：</w:t>
      </w:r>
      <w:r>
        <w:rPr>
          <w:rFonts w:hint="eastAsia" w:ascii="宋体" w:hAnsi="宋体" w:eastAsia="宋体" w:cs="宋体"/>
        </w:rPr>
        <w:tab/>
      </w:r>
      <w:r>
        <w:rPr>
          <w:rFonts w:hint="eastAsia" w:ascii="宋体" w:hAnsi="宋体" w:eastAsia="宋体" w:cs="宋体"/>
          <w:u w:val="single"/>
        </w:rPr>
        <w:tab/>
      </w:r>
    </w:p>
    <w:p w14:paraId="20B780D6">
      <w:pPr>
        <w:pStyle w:val="32"/>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法人代表身份证号码：</w:t>
      </w:r>
      <w:r>
        <w:rPr>
          <w:rFonts w:hint="eastAsia" w:ascii="宋体" w:hAnsi="宋体" w:eastAsia="宋体" w:cs="宋体"/>
          <w:u w:val="single"/>
        </w:rPr>
        <w:tab/>
      </w:r>
      <w:r>
        <w:rPr>
          <w:rFonts w:hint="eastAsia" w:ascii="宋体" w:hAnsi="宋体" w:eastAsia="宋体" w:cs="宋体"/>
          <w:u w:val="single"/>
        </w:rPr>
        <w:tab/>
      </w:r>
    </w:p>
    <w:p w14:paraId="22C6B291">
      <w:pPr>
        <w:pStyle w:val="32"/>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授权单位公章：</w:t>
      </w:r>
      <w:r>
        <w:rPr>
          <w:rFonts w:hint="eastAsia" w:ascii="宋体" w:hAnsi="宋体" w:eastAsia="宋体" w:cs="宋体"/>
        </w:rPr>
        <w:tab/>
      </w:r>
      <w:r>
        <w:rPr>
          <w:rFonts w:hint="eastAsia" w:ascii="宋体" w:hAnsi="宋体" w:eastAsia="宋体" w:cs="宋体"/>
          <w:u w:val="single"/>
        </w:rPr>
        <w:tab/>
      </w:r>
    </w:p>
    <w:p w14:paraId="11D33E4D">
      <w:pPr>
        <w:pStyle w:val="32"/>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被授权人签字或盖章：</w:t>
      </w:r>
      <w:r>
        <w:rPr>
          <w:rFonts w:hint="eastAsia" w:ascii="宋体" w:hAnsi="宋体" w:eastAsia="宋体" w:cs="宋体"/>
        </w:rPr>
        <w:tab/>
      </w:r>
      <w:r>
        <w:rPr>
          <w:rFonts w:hint="eastAsia" w:ascii="宋体" w:hAnsi="宋体" w:eastAsia="宋体" w:cs="宋体"/>
          <w:u w:val="single"/>
        </w:rPr>
        <w:tab/>
      </w:r>
    </w:p>
    <w:p w14:paraId="775A42F3">
      <w:pPr>
        <w:pStyle w:val="32"/>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被授权人身份证号码：</w:t>
      </w:r>
      <w:r>
        <w:rPr>
          <w:rFonts w:hint="eastAsia" w:ascii="宋体" w:hAnsi="宋体" w:eastAsia="宋体" w:cs="宋体"/>
          <w:u w:val="single"/>
        </w:rPr>
        <w:tab/>
      </w:r>
      <w:r>
        <w:rPr>
          <w:rFonts w:hint="eastAsia" w:ascii="宋体" w:hAnsi="宋体" w:eastAsia="宋体" w:cs="宋体"/>
          <w:u w:val="single"/>
        </w:rPr>
        <w:tab/>
      </w:r>
    </w:p>
    <w:p w14:paraId="19D31477">
      <w:pPr>
        <w:pStyle w:val="32"/>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 xml:space="preserve">被授权人联系电话：  </w:t>
      </w:r>
      <w:r>
        <w:rPr>
          <w:rFonts w:hint="eastAsia" w:ascii="宋体" w:hAnsi="宋体" w:eastAsia="宋体" w:cs="宋体"/>
          <w:u w:val="single"/>
        </w:rPr>
        <w:tab/>
      </w:r>
      <w:r>
        <w:rPr>
          <w:rFonts w:hint="eastAsia" w:ascii="宋体" w:hAnsi="宋体" w:eastAsia="宋体" w:cs="宋体"/>
          <w:u w:val="single"/>
        </w:rPr>
        <w:tab/>
      </w:r>
    </w:p>
    <w:p w14:paraId="594886A1">
      <w:pPr>
        <w:spacing w:line="360" w:lineRule="auto"/>
        <w:rPr>
          <w:rFonts w:ascii="宋体" w:hAnsi="宋体" w:cs="宋体"/>
          <w:bCs/>
          <w:sz w:val="24"/>
        </w:rPr>
      </w:pPr>
      <w:r>
        <w:rPr>
          <w:rFonts w:hint="eastAsia" w:ascii="宋体" w:hAnsi="宋体" w:cs="宋体"/>
          <w:bCs/>
          <w:sz w:val="24"/>
        </w:rPr>
        <w:t>注：请另附上</w:t>
      </w:r>
      <w:r>
        <w:rPr>
          <w:rFonts w:hint="eastAsia" w:ascii="宋体" w:hAnsi="宋体" w:cs="宋体"/>
          <w:b/>
          <w:sz w:val="24"/>
        </w:rPr>
        <w:t>法人代表</w:t>
      </w:r>
      <w:r>
        <w:rPr>
          <w:rFonts w:hint="eastAsia" w:ascii="宋体" w:hAnsi="宋体" w:cs="宋体"/>
          <w:bCs/>
          <w:sz w:val="24"/>
        </w:rPr>
        <w:t>及</w:t>
      </w:r>
      <w:r>
        <w:rPr>
          <w:rFonts w:hint="eastAsia" w:ascii="宋体" w:hAnsi="宋体" w:cs="宋体"/>
          <w:b/>
          <w:sz w:val="24"/>
        </w:rPr>
        <w:t>被授权人</w:t>
      </w:r>
      <w:r>
        <w:rPr>
          <w:rFonts w:hint="eastAsia" w:ascii="宋体" w:hAnsi="宋体" w:cs="宋体"/>
          <w:bCs/>
          <w:sz w:val="24"/>
        </w:rPr>
        <w:t>的身份证（正反两面）或其他有效证件的复印件各一份。</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3"/>
        <w:gridCol w:w="4853"/>
      </w:tblGrid>
      <w:tr w14:paraId="13CA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4853" w:type="dxa"/>
            <w:vAlign w:val="center"/>
          </w:tcPr>
          <w:p w14:paraId="356C218A">
            <w:pPr>
              <w:autoSpaceDE w:val="0"/>
              <w:autoSpaceDN w:val="0"/>
              <w:jc w:val="center"/>
              <w:textAlignment w:val="bottom"/>
              <w:rPr>
                <w:rFonts w:ascii="宋体" w:hAnsi="宋体" w:cs="宋体"/>
                <w:szCs w:val="21"/>
              </w:rPr>
            </w:pPr>
            <w:r>
              <w:rPr>
                <w:rFonts w:hint="eastAsia" w:ascii="宋体" w:hAnsi="宋体" w:cs="宋体"/>
                <w:szCs w:val="21"/>
              </w:rPr>
              <w:t>法定代表人身份证正面粘贴处</w:t>
            </w:r>
          </w:p>
        </w:tc>
        <w:tc>
          <w:tcPr>
            <w:tcW w:w="4853" w:type="dxa"/>
            <w:vAlign w:val="center"/>
          </w:tcPr>
          <w:p w14:paraId="4E363FFB">
            <w:pPr>
              <w:autoSpaceDE w:val="0"/>
              <w:autoSpaceDN w:val="0"/>
              <w:jc w:val="center"/>
              <w:textAlignment w:val="bottom"/>
              <w:rPr>
                <w:rFonts w:ascii="宋体" w:hAnsi="宋体" w:cs="宋体"/>
                <w:szCs w:val="21"/>
              </w:rPr>
            </w:pPr>
            <w:r>
              <w:rPr>
                <w:rFonts w:hint="eastAsia" w:ascii="宋体" w:hAnsi="宋体" w:cs="宋体"/>
                <w:szCs w:val="21"/>
              </w:rPr>
              <w:t>法定代表人身份证反面粘贴处</w:t>
            </w:r>
          </w:p>
        </w:tc>
      </w:tr>
      <w:tr w14:paraId="454B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4853" w:type="dxa"/>
            <w:vAlign w:val="center"/>
          </w:tcPr>
          <w:p w14:paraId="79F34162">
            <w:pPr>
              <w:autoSpaceDE w:val="0"/>
              <w:autoSpaceDN w:val="0"/>
              <w:jc w:val="center"/>
              <w:textAlignment w:val="bottom"/>
              <w:rPr>
                <w:rFonts w:ascii="宋体" w:hAnsi="宋体" w:cs="宋体"/>
                <w:szCs w:val="21"/>
              </w:rPr>
            </w:pPr>
            <w:r>
              <w:rPr>
                <w:rFonts w:hint="eastAsia" w:ascii="宋体" w:hAnsi="宋体" w:cs="宋体"/>
                <w:szCs w:val="21"/>
              </w:rPr>
              <w:t>代理人身份证正面粘贴处</w:t>
            </w:r>
          </w:p>
        </w:tc>
        <w:tc>
          <w:tcPr>
            <w:tcW w:w="4853" w:type="dxa"/>
            <w:vAlign w:val="center"/>
          </w:tcPr>
          <w:p w14:paraId="6DB8EB07">
            <w:pPr>
              <w:autoSpaceDE w:val="0"/>
              <w:autoSpaceDN w:val="0"/>
              <w:jc w:val="center"/>
              <w:textAlignment w:val="bottom"/>
              <w:rPr>
                <w:rFonts w:ascii="宋体" w:hAnsi="宋体" w:cs="宋体"/>
                <w:szCs w:val="21"/>
              </w:rPr>
            </w:pPr>
            <w:r>
              <w:rPr>
                <w:rFonts w:hint="eastAsia" w:ascii="宋体" w:hAnsi="宋体" w:cs="宋体"/>
                <w:szCs w:val="21"/>
              </w:rPr>
              <w:t>代理人身份证反面粘贴处</w:t>
            </w:r>
          </w:p>
        </w:tc>
      </w:tr>
    </w:tbl>
    <w:p w14:paraId="1620FF29">
      <w:pPr>
        <w:rPr>
          <w:rFonts w:ascii="宋体" w:hAnsi="宋体" w:cs="宋体"/>
          <w:sz w:val="24"/>
        </w:rPr>
      </w:pPr>
      <w:r>
        <w:rPr>
          <w:rFonts w:hint="eastAsia" w:ascii="宋体" w:hAnsi="宋体" w:cs="宋体"/>
          <w:sz w:val="24"/>
        </w:rPr>
        <w:br w:type="page"/>
      </w:r>
    </w:p>
    <w:p w14:paraId="69B3DC15">
      <w:pPr>
        <w:rPr>
          <w:rFonts w:ascii="宋体" w:hAnsi="宋体"/>
          <w:bCs/>
          <w:color w:val="000000"/>
          <w:sz w:val="28"/>
        </w:rPr>
      </w:pPr>
      <w:r>
        <w:rPr>
          <w:rFonts w:hint="eastAsia" w:ascii="宋体" w:hAnsi="宋体"/>
          <w:b/>
          <w:color w:val="000000"/>
          <w:sz w:val="28"/>
        </w:rPr>
        <w:t>附件A、法人代表授权书（递交参选文件专用版）</w:t>
      </w:r>
    </w:p>
    <w:p w14:paraId="7390F999">
      <w:pPr>
        <w:rPr>
          <w:rFonts w:ascii="宋体" w:hAnsi="宋体"/>
          <w:bCs/>
          <w:color w:val="FF0000"/>
          <w:sz w:val="28"/>
        </w:rPr>
      </w:pPr>
      <w:r>
        <w:rPr>
          <w:rFonts w:hint="eastAsia" w:ascii="宋体" w:hAnsi="宋体"/>
          <w:bCs/>
          <w:color w:val="FF0000"/>
          <w:sz w:val="28"/>
        </w:rPr>
        <w:t>特别说明：此表勿与参选文件封装，仅用于现场递交参选文件时单独提供</w:t>
      </w:r>
    </w:p>
    <w:p w14:paraId="54035F21">
      <w:pPr>
        <w:jc w:val="center"/>
        <w:rPr>
          <w:b/>
          <w:sz w:val="32"/>
        </w:rPr>
      </w:pPr>
      <w:r>
        <w:rPr>
          <w:rFonts w:hint="eastAsia"/>
          <w:b/>
          <w:sz w:val="32"/>
        </w:rPr>
        <w:t>法人代表授权书</w:t>
      </w:r>
      <w:r>
        <w:rPr>
          <w:rFonts w:hint="eastAsia"/>
          <w:b/>
          <w:color w:val="FF0000"/>
          <w:sz w:val="32"/>
        </w:rPr>
        <w:t>（递交参选文件专用版）</w:t>
      </w:r>
    </w:p>
    <w:p w14:paraId="27A77D0C">
      <w:pPr>
        <w:spacing w:line="480" w:lineRule="auto"/>
      </w:pPr>
    </w:p>
    <w:p w14:paraId="3B98297B">
      <w:pPr>
        <w:spacing w:line="480" w:lineRule="auto"/>
        <w:ind w:firstLine="420"/>
        <w:rPr>
          <w:sz w:val="24"/>
        </w:rPr>
      </w:pPr>
      <w:r>
        <w:rPr>
          <w:rFonts w:hint="eastAsia"/>
          <w:sz w:val="24"/>
        </w:rPr>
        <w:t>本授权书声明：注册于</w:t>
      </w:r>
      <w:r>
        <w:rPr>
          <w:sz w:val="24"/>
          <w:u w:val="single"/>
        </w:rPr>
        <w:t xml:space="preserve"> </w:t>
      </w:r>
      <w:r>
        <w:rPr>
          <w:rFonts w:hint="eastAsia"/>
          <w:sz w:val="24"/>
          <w:u w:val="single"/>
        </w:rPr>
        <w:t>（国家或地区的名称）</w:t>
      </w:r>
      <w:r>
        <w:rPr>
          <w:rFonts w:hint="eastAsia"/>
          <w:sz w:val="24"/>
        </w:rPr>
        <w:t>的</w:t>
      </w:r>
      <w:r>
        <w:rPr>
          <w:rFonts w:hint="eastAsia"/>
          <w:sz w:val="24"/>
          <w:u w:val="single"/>
        </w:rPr>
        <w:t>（参选公司名称）</w:t>
      </w:r>
      <w:r>
        <w:rPr>
          <w:rFonts w:hint="eastAsia"/>
          <w:sz w:val="24"/>
        </w:rPr>
        <w:t>的在下面签字的</w:t>
      </w:r>
      <w:r>
        <w:rPr>
          <w:rFonts w:hint="eastAsia"/>
          <w:sz w:val="24"/>
          <w:u w:val="single"/>
        </w:rPr>
        <w:t>（法人代表姓名、职务）</w:t>
      </w:r>
      <w:r>
        <w:rPr>
          <w:rFonts w:hint="eastAsia"/>
          <w:sz w:val="24"/>
        </w:rPr>
        <w:t>代表本公司授权</w:t>
      </w:r>
      <w:r>
        <w:rPr>
          <w:rFonts w:hint="eastAsia"/>
          <w:sz w:val="24"/>
          <w:u w:val="single"/>
        </w:rPr>
        <w:t>（参选公司名称）</w:t>
      </w:r>
      <w:r>
        <w:rPr>
          <w:sz w:val="24"/>
        </w:rPr>
        <w:t xml:space="preserve"> </w:t>
      </w:r>
      <w:r>
        <w:rPr>
          <w:rFonts w:hint="eastAsia"/>
          <w:sz w:val="24"/>
        </w:rPr>
        <w:t>的在下面签字的</w:t>
      </w:r>
      <w:r>
        <w:rPr>
          <w:rFonts w:hint="eastAsia"/>
          <w:sz w:val="24"/>
          <w:u w:val="single"/>
        </w:rPr>
        <w:t>（被授权人的姓名、职务）</w:t>
      </w:r>
      <w:r>
        <w:rPr>
          <w:rFonts w:hint="eastAsia"/>
          <w:sz w:val="24"/>
        </w:rPr>
        <w:t>为本公司的合法代理人，参与</w:t>
      </w:r>
      <w:r>
        <w:rPr>
          <w:rFonts w:hint="eastAsia"/>
          <w:sz w:val="24"/>
          <w:u w:val="single"/>
        </w:rPr>
        <w:t>（项目名称）</w:t>
      </w:r>
      <w:r>
        <w:rPr>
          <w:rFonts w:hint="eastAsia"/>
          <w:sz w:val="24"/>
        </w:rPr>
        <w:t>的遴选文件的递交。</w:t>
      </w:r>
    </w:p>
    <w:p w14:paraId="1E69B895">
      <w:pPr>
        <w:spacing w:line="360" w:lineRule="auto"/>
        <w:rPr>
          <w:sz w:val="24"/>
        </w:rPr>
      </w:pPr>
    </w:p>
    <w:p w14:paraId="24155ED2">
      <w:pPr>
        <w:spacing w:line="360" w:lineRule="auto"/>
        <w:rPr>
          <w:sz w:val="24"/>
        </w:rPr>
      </w:pPr>
      <w:r>
        <w:rPr>
          <w:rFonts w:hint="eastAsia"/>
          <w:sz w:val="24"/>
        </w:rPr>
        <w:t>本授权书于</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日签字生效，特此声明。</w:t>
      </w:r>
    </w:p>
    <w:p w14:paraId="3AC87A39">
      <w:pPr>
        <w:spacing w:line="360" w:lineRule="auto"/>
        <w:rPr>
          <w:sz w:val="24"/>
        </w:rPr>
      </w:pPr>
    </w:p>
    <w:p w14:paraId="021F9128">
      <w:pPr>
        <w:spacing w:line="360" w:lineRule="auto"/>
        <w:rPr>
          <w:sz w:val="24"/>
          <w:u w:val="single"/>
        </w:rPr>
      </w:pPr>
      <w:r>
        <w:rPr>
          <w:rFonts w:hint="eastAsia"/>
          <w:sz w:val="24"/>
        </w:rPr>
        <w:t>法人代表签字：</w:t>
      </w:r>
      <w:r>
        <w:rPr>
          <w:sz w:val="24"/>
        </w:rPr>
        <w:tab/>
      </w:r>
      <w:r>
        <w:rPr>
          <w:sz w:val="24"/>
          <w:u w:val="single"/>
        </w:rPr>
        <w:tab/>
      </w:r>
      <w:r>
        <w:rPr>
          <w:sz w:val="24"/>
          <w:u w:val="single"/>
        </w:rPr>
        <w:t xml:space="preserve">                                   </w:t>
      </w:r>
    </w:p>
    <w:p w14:paraId="3FD670D1">
      <w:pPr>
        <w:spacing w:line="360" w:lineRule="auto"/>
        <w:rPr>
          <w:sz w:val="24"/>
        </w:rPr>
      </w:pPr>
      <w:r>
        <w:rPr>
          <w:rFonts w:hint="eastAsia"/>
          <w:sz w:val="24"/>
        </w:rPr>
        <w:t>法人代表身份证号码：</w:t>
      </w:r>
      <w:r>
        <w:rPr>
          <w:sz w:val="24"/>
          <w:u w:val="single"/>
        </w:rPr>
        <w:tab/>
      </w:r>
      <w:r>
        <w:rPr>
          <w:sz w:val="24"/>
          <w:u w:val="single"/>
        </w:rPr>
        <w:t xml:space="preserve">                                 </w:t>
      </w:r>
      <w:r>
        <w:rPr>
          <w:sz w:val="24"/>
          <w:u w:val="single"/>
        </w:rPr>
        <w:tab/>
      </w:r>
    </w:p>
    <w:p w14:paraId="27AA5091">
      <w:pPr>
        <w:spacing w:line="360" w:lineRule="auto"/>
        <w:rPr>
          <w:sz w:val="24"/>
        </w:rPr>
      </w:pPr>
      <w:r>
        <w:rPr>
          <w:rFonts w:hint="eastAsia"/>
          <w:sz w:val="24"/>
        </w:rPr>
        <w:t>授权单位公章：</w:t>
      </w:r>
      <w:r>
        <w:rPr>
          <w:sz w:val="24"/>
        </w:rPr>
        <w:tab/>
      </w:r>
      <w:r>
        <w:rPr>
          <w:sz w:val="24"/>
          <w:u w:val="single"/>
        </w:rPr>
        <w:tab/>
      </w:r>
      <w:r>
        <w:rPr>
          <w:sz w:val="24"/>
          <w:u w:val="single"/>
        </w:rPr>
        <w:t xml:space="preserve">                                   </w:t>
      </w:r>
    </w:p>
    <w:p w14:paraId="387C3DC6">
      <w:pPr>
        <w:spacing w:line="360" w:lineRule="auto"/>
        <w:rPr>
          <w:sz w:val="24"/>
        </w:rPr>
      </w:pPr>
      <w:r>
        <w:rPr>
          <w:rFonts w:hint="eastAsia"/>
          <w:sz w:val="24"/>
        </w:rPr>
        <w:t>被授权人签字：</w:t>
      </w:r>
      <w:r>
        <w:rPr>
          <w:sz w:val="24"/>
        </w:rPr>
        <w:tab/>
      </w:r>
      <w:r>
        <w:rPr>
          <w:sz w:val="24"/>
          <w:u w:val="single"/>
        </w:rPr>
        <w:tab/>
      </w:r>
      <w:r>
        <w:rPr>
          <w:sz w:val="24"/>
          <w:u w:val="single"/>
        </w:rPr>
        <w:t xml:space="preserve">                                   </w:t>
      </w:r>
    </w:p>
    <w:p w14:paraId="47E7ECA9">
      <w:pPr>
        <w:spacing w:line="360" w:lineRule="auto"/>
        <w:rPr>
          <w:sz w:val="24"/>
          <w:u w:val="single"/>
        </w:rPr>
      </w:pPr>
      <w:r>
        <w:rPr>
          <w:rFonts w:hint="eastAsia"/>
          <w:sz w:val="24"/>
        </w:rPr>
        <w:t>被授权人身份证号码：</w:t>
      </w:r>
      <w:r>
        <w:rPr>
          <w:sz w:val="24"/>
          <w:u w:val="single"/>
        </w:rPr>
        <w:tab/>
      </w:r>
      <w:r>
        <w:rPr>
          <w:sz w:val="24"/>
          <w:u w:val="single"/>
        </w:rPr>
        <w:t xml:space="preserve">                                 </w:t>
      </w:r>
      <w:r>
        <w:rPr>
          <w:sz w:val="24"/>
          <w:u w:val="single"/>
        </w:rPr>
        <w:tab/>
      </w:r>
    </w:p>
    <w:p w14:paraId="0C6D94D2">
      <w:pPr>
        <w:spacing w:line="360" w:lineRule="auto"/>
        <w:rPr>
          <w:sz w:val="24"/>
          <w:u w:val="single"/>
        </w:rPr>
      </w:pPr>
      <w:r>
        <w:rPr>
          <w:rFonts w:hint="eastAsia"/>
          <w:sz w:val="24"/>
        </w:rPr>
        <w:t>被授权人联系电话：</w:t>
      </w:r>
      <w:r>
        <w:rPr>
          <w:sz w:val="24"/>
        </w:rPr>
        <w:t xml:space="preserve">  </w:t>
      </w:r>
      <w:r>
        <w:rPr>
          <w:sz w:val="24"/>
          <w:u w:val="single"/>
        </w:rPr>
        <w:tab/>
      </w:r>
      <w:r>
        <w:rPr>
          <w:sz w:val="24"/>
          <w:u w:val="single"/>
        </w:rPr>
        <w:t xml:space="preserve">                                  </w:t>
      </w:r>
      <w:r>
        <w:rPr>
          <w:sz w:val="24"/>
          <w:u w:val="single"/>
        </w:rPr>
        <w:tab/>
      </w:r>
    </w:p>
    <w:p w14:paraId="1E459B48">
      <w:pPr>
        <w:pStyle w:val="11"/>
      </w:pPr>
    </w:p>
    <w:p w14:paraId="3FA33EB6">
      <w:pPr>
        <w:rPr>
          <w:bCs/>
          <w:sz w:val="24"/>
        </w:rPr>
      </w:pPr>
      <w:r>
        <w:rPr>
          <w:rFonts w:hint="eastAsia"/>
          <w:bCs/>
          <w:sz w:val="24"/>
        </w:rPr>
        <w:t>注：请另附上</w:t>
      </w:r>
      <w:r>
        <w:rPr>
          <w:rFonts w:hint="eastAsia"/>
          <w:b/>
          <w:sz w:val="24"/>
        </w:rPr>
        <w:t>法人代表</w:t>
      </w:r>
      <w:r>
        <w:rPr>
          <w:rFonts w:hint="eastAsia"/>
          <w:bCs/>
          <w:sz w:val="24"/>
        </w:rPr>
        <w:t>及</w:t>
      </w:r>
      <w:r>
        <w:rPr>
          <w:rFonts w:hint="eastAsia"/>
          <w:b/>
          <w:sz w:val="24"/>
        </w:rPr>
        <w:t>被授权人</w:t>
      </w:r>
      <w:r>
        <w:rPr>
          <w:rFonts w:hint="eastAsia"/>
          <w:bCs/>
          <w:sz w:val="24"/>
        </w:rPr>
        <w:t>的身份证（正反两面）或其他有效证件的复印件各一份。</w:t>
      </w:r>
    </w:p>
    <w:tbl>
      <w:tblPr>
        <w:tblStyle w:val="21"/>
        <w:tblpPr w:leftFromText="180" w:rightFromText="180" w:vertAnchor="text" w:horzAnchor="page" w:tblpX="1201" w:tblpY="2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0"/>
        <w:gridCol w:w="4750"/>
      </w:tblGrid>
      <w:tr w14:paraId="5222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4750" w:type="dxa"/>
            <w:noWrap w:val="0"/>
            <w:vAlign w:val="center"/>
          </w:tcPr>
          <w:p w14:paraId="50BC5651">
            <w:pPr>
              <w:autoSpaceDE w:val="0"/>
              <w:autoSpaceDN w:val="0"/>
              <w:jc w:val="center"/>
              <w:textAlignment w:val="bottom"/>
              <w:rPr>
                <w:rFonts w:ascii="宋体" w:hAnsi="宋体" w:cs="宋体"/>
                <w:sz w:val="24"/>
                <w:szCs w:val="24"/>
              </w:rPr>
            </w:pPr>
            <w:r>
              <w:rPr>
                <w:rFonts w:hint="eastAsia" w:ascii="宋体" w:hAnsi="宋体" w:cs="宋体"/>
                <w:sz w:val="24"/>
                <w:szCs w:val="24"/>
              </w:rPr>
              <w:t>法定代表人身份证正面粘贴处</w:t>
            </w:r>
          </w:p>
        </w:tc>
        <w:tc>
          <w:tcPr>
            <w:tcW w:w="4750" w:type="dxa"/>
            <w:noWrap w:val="0"/>
            <w:vAlign w:val="center"/>
          </w:tcPr>
          <w:p w14:paraId="61F67E20">
            <w:pPr>
              <w:autoSpaceDE w:val="0"/>
              <w:autoSpaceDN w:val="0"/>
              <w:jc w:val="center"/>
              <w:textAlignment w:val="bottom"/>
              <w:rPr>
                <w:rFonts w:ascii="宋体" w:hAnsi="宋体" w:cs="宋体"/>
                <w:sz w:val="24"/>
                <w:szCs w:val="24"/>
              </w:rPr>
            </w:pPr>
            <w:r>
              <w:rPr>
                <w:rFonts w:hint="eastAsia" w:ascii="宋体" w:hAnsi="宋体" w:cs="宋体"/>
                <w:sz w:val="24"/>
                <w:szCs w:val="24"/>
              </w:rPr>
              <w:t>法定代表人身份证反面粘贴处</w:t>
            </w:r>
          </w:p>
        </w:tc>
      </w:tr>
      <w:tr w14:paraId="340E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4750" w:type="dxa"/>
            <w:noWrap w:val="0"/>
            <w:vAlign w:val="center"/>
          </w:tcPr>
          <w:p w14:paraId="15A60F1F">
            <w:pPr>
              <w:autoSpaceDE w:val="0"/>
              <w:autoSpaceDN w:val="0"/>
              <w:jc w:val="center"/>
              <w:textAlignment w:val="bottom"/>
              <w:rPr>
                <w:rFonts w:ascii="宋体" w:hAnsi="宋体" w:cs="宋体"/>
                <w:sz w:val="24"/>
                <w:szCs w:val="24"/>
              </w:rPr>
            </w:pPr>
            <w:r>
              <w:rPr>
                <w:rFonts w:hint="eastAsia" w:ascii="宋体" w:hAnsi="宋体" w:cs="宋体"/>
                <w:sz w:val="24"/>
                <w:szCs w:val="24"/>
                <w:lang w:val="en-US" w:eastAsia="zh-CN"/>
              </w:rPr>
              <w:t>被授权人</w:t>
            </w:r>
            <w:r>
              <w:rPr>
                <w:rFonts w:hint="eastAsia" w:ascii="宋体" w:hAnsi="宋体" w:cs="宋体"/>
                <w:sz w:val="24"/>
                <w:szCs w:val="24"/>
              </w:rPr>
              <w:t>身份证正面粘贴处</w:t>
            </w:r>
          </w:p>
        </w:tc>
        <w:tc>
          <w:tcPr>
            <w:tcW w:w="4750" w:type="dxa"/>
            <w:noWrap w:val="0"/>
            <w:vAlign w:val="center"/>
          </w:tcPr>
          <w:p w14:paraId="07B51AFF">
            <w:pPr>
              <w:autoSpaceDE w:val="0"/>
              <w:autoSpaceDN w:val="0"/>
              <w:jc w:val="center"/>
              <w:textAlignment w:val="bottom"/>
              <w:rPr>
                <w:rFonts w:ascii="宋体" w:hAnsi="宋体" w:cs="宋体"/>
                <w:sz w:val="24"/>
                <w:szCs w:val="24"/>
              </w:rPr>
            </w:pPr>
            <w:r>
              <w:rPr>
                <w:rFonts w:hint="eastAsia" w:ascii="宋体" w:hAnsi="宋体" w:cs="宋体"/>
                <w:sz w:val="24"/>
                <w:szCs w:val="24"/>
                <w:lang w:val="en-US" w:eastAsia="zh-CN"/>
              </w:rPr>
              <w:t>被授权人</w:t>
            </w:r>
            <w:r>
              <w:rPr>
                <w:rFonts w:hint="eastAsia" w:ascii="宋体" w:hAnsi="宋体" w:cs="宋体"/>
                <w:sz w:val="24"/>
                <w:szCs w:val="24"/>
              </w:rPr>
              <w:t>身份证反面粘贴处</w:t>
            </w:r>
          </w:p>
        </w:tc>
      </w:tr>
    </w:tbl>
    <w:p w14:paraId="1FA57F49">
      <w:pPr>
        <w:rPr>
          <w:rFonts w:ascii="宋体" w:hAnsi="宋体" w:cs="宋体"/>
          <w:sz w:val="24"/>
        </w:rPr>
      </w:pPr>
      <w:r>
        <w:rPr>
          <w:rFonts w:ascii="宋体" w:hAnsi="宋体" w:cs="宋体"/>
          <w:sz w:val="24"/>
        </w:rPr>
        <w:br w:type="page"/>
      </w:r>
    </w:p>
    <w:p w14:paraId="573D36C6">
      <w:pPr>
        <w:spacing w:line="360" w:lineRule="auto"/>
        <w:rPr>
          <w:rFonts w:ascii="宋体" w:hAnsi="宋体" w:cs="宋体"/>
          <w:sz w:val="24"/>
        </w:rPr>
      </w:pPr>
      <w:r>
        <w:rPr>
          <w:rFonts w:hint="eastAsia" w:ascii="宋体" w:hAnsi="宋体" w:cs="宋体"/>
          <w:sz w:val="24"/>
        </w:rPr>
        <w:t>附件2：无重大违法记录承诺书</w:t>
      </w:r>
    </w:p>
    <w:p w14:paraId="3DC43E97">
      <w:pPr>
        <w:jc w:val="center"/>
        <w:rPr>
          <w:rFonts w:ascii="宋体" w:hAnsi="宋体" w:cs="宋体"/>
          <w:b/>
          <w:sz w:val="32"/>
          <w:szCs w:val="20"/>
        </w:rPr>
      </w:pPr>
      <w:r>
        <w:rPr>
          <w:rFonts w:hint="eastAsia" w:ascii="宋体" w:hAnsi="宋体" w:cs="宋体"/>
          <w:b/>
          <w:sz w:val="32"/>
          <w:szCs w:val="20"/>
        </w:rPr>
        <w:t>无重大违法记录承诺书（格式）</w:t>
      </w:r>
    </w:p>
    <w:p w14:paraId="4C57C893">
      <w:pPr>
        <w:rPr>
          <w:rFonts w:ascii="宋体" w:hAnsi="宋体" w:cs="宋体"/>
          <w:b/>
          <w:sz w:val="24"/>
          <w:u w:val="single"/>
        </w:rPr>
      </w:pPr>
    </w:p>
    <w:p w14:paraId="650E3275">
      <w:pPr>
        <w:rPr>
          <w:rFonts w:ascii="宋体" w:hAnsi="宋体" w:cs="宋体"/>
          <w:sz w:val="24"/>
        </w:rPr>
      </w:pPr>
      <w:r>
        <w:rPr>
          <w:rFonts w:hint="eastAsia" w:ascii="宋体" w:hAnsi="宋体" w:cs="宋体"/>
          <w:sz w:val="24"/>
        </w:rPr>
        <w:t>上海市儿童医院：</w:t>
      </w:r>
    </w:p>
    <w:p w14:paraId="24E01728">
      <w:pPr>
        <w:rPr>
          <w:rFonts w:ascii="宋体" w:hAnsi="宋体" w:cs="宋体"/>
          <w:sz w:val="24"/>
          <w:u w:val="single"/>
        </w:rPr>
      </w:pPr>
    </w:p>
    <w:p w14:paraId="1F5D1470">
      <w:pPr>
        <w:rPr>
          <w:rFonts w:ascii="宋体" w:hAnsi="宋体" w:cs="宋体"/>
          <w:sz w:val="24"/>
          <w:u w:val="single"/>
        </w:rPr>
      </w:pP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项目的遴选。在此郑重声明：我公司在参加采购活动前三年内，在经营活动中没有重大违法记录。</w:t>
      </w:r>
    </w:p>
    <w:p w14:paraId="3BD39FA1">
      <w:pPr>
        <w:rPr>
          <w:rFonts w:ascii="宋体" w:hAnsi="宋体" w:cs="宋体"/>
          <w:sz w:val="24"/>
          <w:u w:val="single"/>
        </w:rPr>
      </w:pPr>
    </w:p>
    <w:p w14:paraId="62476B9A">
      <w:pPr>
        <w:pStyle w:val="11"/>
        <w:rPr>
          <w:rFonts w:ascii="宋体" w:hAnsi="宋体" w:cs="宋体"/>
          <w:sz w:val="24"/>
          <w:u w:val="single"/>
        </w:rPr>
      </w:pPr>
    </w:p>
    <w:p w14:paraId="499B3638">
      <w:pPr>
        <w:pStyle w:val="11"/>
        <w:rPr>
          <w:rFonts w:ascii="宋体" w:hAnsi="宋体" w:cs="宋体"/>
          <w:sz w:val="24"/>
          <w:u w:val="single"/>
        </w:rPr>
      </w:pPr>
    </w:p>
    <w:p w14:paraId="072B5D47">
      <w:pPr>
        <w:pStyle w:val="11"/>
        <w:rPr>
          <w:rFonts w:ascii="宋体" w:hAnsi="宋体" w:cs="宋体"/>
          <w:sz w:val="24"/>
          <w:u w:val="single"/>
        </w:rPr>
      </w:pPr>
    </w:p>
    <w:p w14:paraId="5C05ACEF">
      <w:pPr>
        <w:rPr>
          <w:rFonts w:ascii="宋体" w:hAnsi="宋体" w:cs="宋体"/>
          <w:sz w:val="24"/>
        </w:rPr>
      </w:pPr>
      <w:r>
        <w:rPr>
          <w:rFonts w:hint="eastAsia" w:ascii="宋体" w:hAnsi="宋体" w:cs="宋体"/>
          <w:sz w:val="24"/>
        </w:rPr>
        <w:t>参选人代表签字或盖章：</w:t>
      </w:r>
      <w:r>
        <w:rPr>
          <w:rFonts w:hint="eastAsia" w:ascii="宋体" w:hAnsi="宋体" w:cs="宋体"/>
          <w:sz w:val="24"/>
          <w:u w:val="single"/>
        </w:rPr>
        <w:t xml:space="preserve">             </w:t>
      </w:r>
    </w:p>
    <w:p w14:paraId="4B6AE849">
      <w:pPr>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253388D7">
      <w:pPr>
        <w:rPr>
          <w:rFonts w:ascii="宋体" w:hAnsi="宋体" w:cs="宋体"/>
          <w:sz w:val="24"/>
        </w:rPr>
      </w:pPr>
      <w:r>
        <w:rPr>
          <w:rFonts w:hint="eastAsia" w:ascii="宋体" w:hAnsi="宋体" w:cs="宋体"/>
          <w:sz w:val="24"/>
        </w:rPr>
        <w:t>参选人名称：</w:t>
      </w:r>
      <w:r>
        <w:rPr>
          <w:rFonts w:hint="eastAsia" w:ascii="宋体" w:hAnsi="宋体" w:cs="宋体"/>
          <w:sz w:val="24"/>
          <w:u w:val="single"/>
        </w:rPr>
        <w:t xml:space="preserve">                       </w:t>
      </w:r>
    </w:p>
    <w:p w14:paraId="1E699515">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14:paraId="0D583E70">
      <w:pPr>
        <w:rPr>
          <w:rFonts w:ascii="宋体" w:hAnsi="宋体" w:cs="宋体"/>
          <w:sz w:val="24"/>
        </w:rPr>
      </w:pPr>
    </w:p>
    <w:p w14:paraId="55733EF8">
      <w:pPr>
        <w:rPr>
          <w:rFonts w:ascii="宋体" w:hAnsi="宋体" w:cs="宋体"/>
          <w:sz w:val="24"/>
        </w:rPr>
      </w:pPr>
    </w:p>
    <w:p w14:paraId="7D77A15A">
      <w:pPr>
        <w:rPr>
          <w:rFonts w:ascii="宋体" w:hAnsi="宋体" w:cs="宋体"/>
          <w:sz w:val="24"/>
        </w:rPr>
      </w:pPr>
    </w:p>
    <w:p w14:paraId="52162F44">
      <w:pPr>
        <w:rPr>
          <w:rFonts w:ascii="宋体" w:hAnsi="宋体" w:cs="宋体"/>
          <w:sz w:val="24"/>
        </w:rPr>
      </w:pPr>
    </w:p>
    <w:p w14:paraId="0F985FF2">
      <w:pPr>
        <w:rPr>
          <w:rFonts w:ascii="宋体" w:hAnsi="宋体" w:cs="宋体"/>
          <w:sz w:val="24"/>
        </w:rPr>
      </w:pPr>
    </w:p>
    <w:p w14:paraId="17A26A34">
      <w:pPr>
        <w:rPr>
          <w:rFonts w:ascii="宋体" w:hAnsi="宋体" w:cs="宋体"/>
          <w:sz w:val="24"/>
        </w:rPr>
      </w:pPr>
    </w:p>
    <w:p w14:paraId="673DCDD6">
      <w:pPr>
        <w:rPr>
          <w:rFonts w:ascii="宋体" w:hAnsi="宋体" w:cs="宋体"/>
          <w:sz w:val="24"/>
        </w:rPr>
      </w:pPr>
    </w:p>
    <w:p w14:paraId="77897FDB">
      <w:pPr>
        <w:rPr>
          <w:rFonts w:ascii="宋体" w:hAnsi="宋体" w:cs="宋体"/>
          <w:sz w:val="24"/>
        </w:rPr>
      </w:pPr>
    </w:p>
    <w:p w14:paraId="7CFE81E7">
      <w:pPr>
        <w:rPr>
          <w:rFonts w:ascii="宋体" w:hAnsi="宋体" w:cs="宋体"/>
          <w:sz w:val="24"/>
        </w:rPr>
      </w:pPr>
    </w:p>
    <w:p w14:paraId="4CC288AB">
      <w:pPr>
        <w:rPr>
          <w:rFonts w:ascii="宋体" w:hAnsi="宋体" w:cs="宋体"/>
          <w:sz w:val="24"/>
        </w:rPr>
      </w:pPr>
    </w:p>
    <w:p w14:paraId="0F9EF438">
      <w:pPr>
        <w:rPr>
          <w:rFonts w:ascii="宋体" w:hAnsi="宋体" w:cs="宋体"/>
          <w:sz w:val="24"/>
        </w:rPr>
      </w:pPr>
    </w:p>
    <w:p w14:paraId="5F351521">
      <w:pPr>
        <w:rPr>
          <w:rFonts w:ascii="宋体" w:hAnsi="宋体" w:cs="宋体"/>
          <w:sz w:val="24"/>
        </w:rPr>
      </w:pPr>
    </w:p>
    <w:p w14:paraId="038E64AB">
      <w:pPr>
        <w:rPr>
          <w:rFonts w:ascii="宋体" w:hAnsi="宋体" w:cs="宋体"/>
          <w:sz w:val="24"/>
        </w:rPr>
      </w:pPr>
    </w:p>
    <w:p w14:paraId="16CCA887">
      <w:pPr>
        <w:rPr>
          <w:rFonts w:ascii="宋体" w:hAnsi="宋体" w:cs="宋体"/>
          <w:sz w:val="24"/>
        </w:rPr>
      </w:pPr>
    </w:p>
    <w:p w14:paraId="3A8537D8">
      <w:pPr>
        <w:rPr>
          <w:rFonts w:ascii="宋体" w:hAnsi="宋体" w:cs="宋体"/>
          <w:sz w:val="24"/>
        </w:rPr>
      </w:pPr>
    </w:p>
    <w:p w14:paraId="5E7A0136">
      <w:pPr>
        <w:rPr>
          <w:rFonts w:ascii="宋体" w:hAnsi="宋体" w:cs="宋体"/>
          <w:sz w:val="24"/>
        </w:rPr>
      </w:pPr>
    </w:p>
    <w:p w14:paraId="5159D646">
      <w:pPr>
        <w:rPr>
          <w:rFonts w:ascii="宋体" w:hAnsi="宋体" w:cs="宋体"/>
          <w:sz w:val="24"/>
        </w:rPr>
      </w:pPr>
    </w:p>
    <w:p w14:paraId="023FE2A0">
      <w:pPr>
        <w:rPr>
          <w:rFonts w:ascii="宋体" w:hAnsi="宋体" w:cs="宋体"/>
          <w:sz w:val="24"/>
        </w:rPr>
      </w:pPr>
    </w:p>
    <w:p w14:paraId="265CCB75">
      <w:pPr>
        <w:rPr>
          <w:rFonts w:ascii="宋体" w:hAnsi="宋体" w:cs="宋体"/>
          <w:sz w:val="24"/>
        </w:rPr>
      </w:pPr>
    </w:p>
    <w:p w14:paraId="48852C5E">
      <w:pPr>
        <w:rPr>
          <w:rFonts w:ascii="宋体" w:hAnsi="宋体" w:cs="宋体"/>
          <w:sz w:val="24"/>
        </w:rPr>
      </w:pPr>
    </w:p>
    <w:p w14:paraId="580FECC2">
      <w:pPr>
        <w:rPr>
          <w:rFonts w:ascii="宋体" w:hAnsi="宋体" w:cs="宋体"/>
          <w:sz w:val="24"/>
        </w:rPr>
      </w:pPr>
    </w:p>
    <w:p w14:paraId="5BB4E318">
      <w:pPr>
        <w:rPr>
          <w:rFonts w:ascii="宋体" w:hAnsi="宋体" w:cs="宋体"/>
          <w:sz w:val="24"/>
        </w:rPr>
      </w:pPr>
    </w:p>
    <w:p w14:paraId="1B56906D">
      <w:pPr>
        <w:rPr>
          <w:rFonts w:ascii="宋体" w:hAnsi="宋体" w:cs="宋体"/>
          <w:sz w:val="24"/>
        </w:rPr>
      </w:pPr>
    </w:p>
    <w:p w14:paraId="4B2E2A59">
      <w:pPr>
        <w:rPr>
          <w:rFonts w:ascii="宋体" w:hAnsi="宋体" w:cs="宋体"/>
          <w:sz w:val="24"/>
        </w:rPr>
      </w:pPr>
    </w:p>
    <w:p w14:paraId="0AE76E25">
      <w:pPr>
        <w:rPr>
          <w:rFonts w:ascii="宋体" w:hAnsi="宋体" w:cs="宋体"/>
          <w:sz w:val="24"/>
        </w:rPr>
      </w:pPr>
    </w:p>
    <w:p w14:paraId="7DD5D7B2">
      <w:pPr>
        <w:rPr>
          <w:rFonts w:ascii="宋体" w:hAnsi="宋体" w:cs="宋体"/>
          <w:sz w:val="24"/>
        </w:rPr>
      </w:pPr>
    </w:p>
    <w:p w14:paraId="61AAB090">
      <w:pPr>
        <w:rPr>
          <w:rFonts w:ascii="宋体" w:hAnsi="宋体" w:cs="宋体"/>
          <w:sz w:val="24"/>
        </w:rPr>
      </w:pPr>
      <w:r>
        <w:rPr>
          <w:rFonts w:ascii="宋体" w:hAnsi="宋体" w:cs="宋体"/>
          <w:sz w:val="24"/>
        </w:rPr>
        <w:br w:type="page"/>
      </w:r>
    </w:p>
    <w:p w14:paraId="6F7DD323">
      <w:pPr>
        <w:rPr>
          <w:rFonts w:ascii="宋体" w:hAnsi="宋体" w:cs="宋体"/>
          <w:sz w:val="24"/>
        </w:rPr>
      </w:pPr>
      <w:r>
        <w:rPr>
          <w:rFonts w:hint="eastAsia" w:ascii="宋体" w:hAnsi="宋体" w:cs="宋体"/>
          <w:sz w:val="24"/>
        </w:rPr>
        <w:t>附件3：无行贿犯罪记录声明函</w:t>
      </w:r>
    </w:p>
    <w:p w14:paraId="4AB700E0">
      <w:pPr>
        <w:ind w:firstLine="2720" w:firstLineChars="850"/>
        <w:rPr>
          <w:rFonts w:ascii="宋体" w:hAnsi="宋体" w:cs="宋体"/>
          <w:b/>
          <w:sz w:val="32"/>
          <w:szCs w:val="20"/>
        </w:rPr>
      </w:pPr>
    </w:p>
    <w:p w14:paraId="568E8F55">
      <w:pPr>
        <w:ind w:firstLine="2720" w:firstLineChars="850"/>
        <w:rPr>
          <w:rFonts w:ascii="宋体" w:hAnsi="宋体" w:cs="宋体"/>
          <w:sz w:val="24"/>
        </w:rPr>
      </w:pPr>
      <w:r>
        <w:rPr>
          <w:rFonts w:hint="eastAsia" w:ascii="宋体" w:hAnsi="宋体" w:cs="宋体"/>
          <w:b/>
          <w:sz w:val="32"/>
          <w:szCs w:val="20"/>
        </w:rPr>
        <w:t>无行贿犯罪记录声明函（格式）</w:t>
      </w:r>
    </w:p>
    <w:p w14:paraId="59A423D1">
      <w:pPr>
        <w:rPr>
          <w:rFonts w:ascii="宋体" w:hAnsi="宋体" w:cs="宋体"/>
          <w:sz w:val="24"/>
        </w:rPr>
      </w:pPr>
      <w:r>
        <w:rPr>
          <w:rFonts w:hint="eastAsia" w:ascii="宋体" w:hAnsi="宋体" w:cs="宋体"/>
          <w:sz w:val="24"/>
        </w:rPr>
        <w:t>上海市儿童医院：</w:t>
      </w:r>
    </w:p>
    <w:p w14:paraId="381902C0">
      <w:pPr>
        <w:rPr>
          <w:rFonts w:ascii="宋体" w:hAnsi="宋体" w:cs="宋体"/>
          <w:sz w:val="24"/>
        </w:rPr>
      </w:pPr>
    </w:p>
    <w:p w14:paraId="4F81745F">
      <w:pPr>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项目的遴选。在此郑重声明：经查询中国裁判文书网，我公司自开展经营活动以来，未有过行贿犯罪记录。</w:t>
      </w:r>
    </w:p>
    <w:p w14:paraId="7A6A4A10">
      <w:pPr>
        <w:rPr>
          <w:rFonts w:ascii="宋体" w:hAnsi="宋体" w:cs="宋体"/>
          <w:sz w:val="24"/>
        </w:rPr>
      </w:pPr>
      <w:r>
        <w:rPr>
          <w:rFonts w:hint="eastAsia" w:ascii="宋体" w:hAnsi="宋体" w:cs="宋体"/>
          <w:sz w:val="24"/>
        </w:rPr>
        <w:t xml:space="preserve">    特此声明。</w:t>
      </w:r>
    </w:p>
    <w:p w14:paraId="1EAA5000">
      <w:pPr>
        <w:rPr>
          <w:rFonts w:ascii="宋体" w:hAnsi="宋体" w:cs="宋体"/>
          <w:sz w:val="24"/>
        </w:rPr>
      </w:pPr>
      <w:r>
        <w:rPr>
          <w:rFonts w:hint="eastAsia" w:ascii="宋体" w:hAnsi="宋体" w:cs="宋体"/>
          <w:sz w:val="24"/>
        </w:rPr>
        <w:t xml:space="preserve">    本公司对上述声明的真实性负责。如有虚假，将依法承担相应责任。</w:t>
      </w:r>
    </w:p>
    <w:p w14:paraId="21CE089E">
      <w:pPr>
        <w:rPr>
          <w:rFonts w:ascii="宋体" w:hAnsi="宋体" w:cs="宋体"/>
          <w:sz w:val="24"/>
        </w:rPr>
      </w:pPr>
    </w:p>
    <w:p w14:paraId="559E1F5F">
      <w:pPr>
        <w:rPr>
          <w:rFonts w:ascii="宋体" w:hAnsi="宋体" w:cs="宋体"/>
          <w:sz w:val="24"/>
        </w:rPr>
      </w:pPr>
    </w:p>
    <w:p w14:paraId="50C76E7B">
      <w:pPr>
        <w:rPr>
          <w:rFonts w:ascii="宋体" w:hAnsi="宋体" w:cs="宋体"/>
          <w:sz w:val="24"/>
        </w:rPr>
      </w:pPr>
    </w:p>
    <w:p w14:paraId="30FB562A">
      <w:pPr>
        <w:rPr>
          <w:rFonts w:ascii="宋体" w:hAnsi="宋体" w:cs="宋体"/>
          <w:sz w:val="24"/>
        </w:rPr>
      </w:pPr>
    </w:p>
    <w:p w14:paraId="1C0237AD">
      <w:pPr>
        <w:rPr>
          <w:rFonts w:ascii="宋体" w:hAnsi="宋体" w:cs="宋体"/>
          <w:sz w:val="24"/>
        </w:rPr>
      </w:pPr>
    </w:p>
    <w:p w14:paraId="0FFA59A9">
      <w:pPr>
        <w:rPr>
          <w:rFonts w:ascii="宋体" w:hAnsi="宋体" w:cs="宋体"/>
          <w:sz w:val="24"/>
        </w:rPr>
      </w:pPr>
    </w:p>
    <w:p w14:paraId="25B990E4">
      <w:pPr>
        <w:rPr>
          <w:rFonts w:ascii="宋体" w:hAnsi="宋体" w:cs="宋体"/>
          <w:sz w:val="24"/>
        </w:rPr>
      </w:pPr>
    </w:p>
    <w:p w14:paraId="2AD1E9DE">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3134DF8D">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53BDC16">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00CB2C97">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434EEC09">
      <w:pPr>
        <w:rPr>
          <w:rFonts w:ascii="宋体" w:hAnsi="宋体" w:cs="宋体"/>
          <w:sz w:val="24"/>
          <w:u w:val="single"/>
        </w:rPr>
      </w:pPr>
    </w:p>
    <w:p w14:paraId="1B829424">
      <w:pPr>
        <w:rPr>
          <w:rFonts w:ascii="宋体" w:hAnsi="宋体" w:cs="宋体"/>
          <w:sz w:val="24"/>
          <w:u w:val="single"/>
        </w:rPr>
      </w:pPr>
    </w:p>
    <w:p w14:paraId="377BC15B">
      <w:pPr>
        <w:rPr>
          <w:rFonts w:ascii="宋体" w:hAnsi="宋体" w:cs="宋体"/>
          <w:sz w:val="24"/>
          <w:u w:val="single"/>
        </w:rPr>
      </w:pPr>
    </w:p>
    <w:p w14:paraId="320BBF5C">
      <w:pPr>
        <w:rPr>
          <w:rFonts w:ascii="宋体" w:hAnsi="宋体" w:cs="宋体"/>
          <w:sz w:val="24"/>
          <w:u w:val="single"/>
        </w:rPr>
      </w:pPr>
    </w:p>
    <w:p w14:paraId="618783E4">
      <w:pPr>
        <w:rPr>
          <w:rFonts w:ascii="宋体" w:hAnsi="宋体" w:cs="宋体"/>
          <w:sz w:val="24"/>
          <w:u w:val="single"/>
        </w:rPr>
      </w:pPr>
    </w:p>
    <w:p w14:paraId="3A8E20AA">
      <w:pPr>
        <w:rPr>
          <w:rFonts w:ascii="宋体" w:hAnsi="宋体" w:cs="宋体"/>
          <w:sz w:val="24"/>
          <w:u w:val="single"/>
        </w:rPr>
      </w:pPr>
    </w:p>
    <w:p w14:paraId="2C54AD1F">
      <w:pPr>
        <w:rPr>
          <w:rFonts w:ascii="宋体" w:hAnsi="宋体" w:cs="宋体"/>
          <w:sz w:val="24"/>
          <w:u w:val="single"/>
        </w:rPr>
      </w:pPr>
    </w:p>
    <w:p w14:paraId="2C7EB0E9"/>
    <w:p w14:paraId="009C984F"/>
    <w:p w14:paraId="320BDEE0"/>
    <w:p w14:paraId="2444A084">
      <w:pPr>
        <w:pStyle w:val="11"/>
      </w:pPr>
    </w:p>
    <w:p w14:paraId="7218F98F">
      <w:pPr>
        <w:pStyle w:val="11"/>
      </w:pPr>
    </w:p>
    <w:p w14:paraId="7D70F0A6">
      <w:pPr>
        <w:pStyle w:val="11"/>
      </w:pPr>
    </w:p>
    <w:p w14:paraId="28E8FAAF">
      <w:pPr>
        <w:pStyle w:val="11"/>
      </w:pPr>
    </w:p>
    <w:p w14:paraId="3662A0D9">
      <w:pPr>
        <w:pStyle w:val="11"/>
      </w:pPr>
    </w:p>
    <w:p w14:paraId="30F7D075">
      <w:pPr>
        <w:pStyle w:val="11"/>
      </w:pPr>
    </w:p>
    <w:p w14:paraId="4A4BB30D">
      <w:pPr>
        <w:pStyle w:val="11"/>
      </w:pPr>
    </w:p>
    <w:p w14:paraId="29837752">
      <w:pPr>
        <w:pStyle w:val="11"/>
      </w:pPr>
    </w:p>
    <w:p w14:paraId="1F9F384D">
      <w:pPr>
        <w:pStyle w:val="11"/>
      </w:pPr>
    </w:p>
    <w:p w14:paraId="166DF5A5">
      <w:pPr>
        <w:rPr>
          <w:rFonts w:ascii="宋体" w:hAnsi="宋体"/>
          <w:sz w:val="24"/>
        </w:rPr>
      </w:pPr>
      <w:r>
        <w:rPr>
          <w:rFonts w:hint="eastAsia" w:ascii="宋体" w:hAnsi="宋体" w:cs="宋体"/>
          <w:sz w:val="24"/>
        </w:rPr>
        <w:t>附件4：</w:t>
      </w:r>
      <w:r>
        <w:rPr>
          <w:rFonts w:hint="eastAsia" w:ascii="宋体" w:hAnsi="宋体"/>
          <w:sz w:val="24"/>
        </w:rPr>
        <w:t>信用中国记录查询</w:t>
      </w:r>
    </w:p>
    <w:p w14:paraId="72D57F1F">
      <w:pPr>
        <w:autoSpaceDE w:val="0"/>
        <w:autoSpaceDN w:val="0"/>
        <w:adjustRightInd w:val="0"/>
        <w:snapToGrid w:val="0"/>
        <w:spacing w:line="360" w:lineRule="auto"/>
        <w:jc w:val="center"/>
        <w:outlineLvl w:val="1"/>
        <w:rPr>
          <w:rFonts w:hint="eastAsia" w:ascii="宋体" w:hAnsi="Times New Roman" w:eastAsia="宋体" w:cs="Times New Roman"/>
          <w:b/>
          <w:sz w:val="36"/>
          <w:szCs w:val="36"/>
        </w:rPr>
      </w:pPr>
      <w:r>
        <w:rPr>
          <w:rFonts w:hint="eastAsia" w:ascii="宋体" w:hAnsi="Times New Roman" w:eastAsia="宋体" w:cs="Times New Roman"/>
          <w:b/>
          <w:sz w:val="36"/>
          <w:szCs w:val="36"/>
        </w:rPr>
        <w:t>信用中国查询结果截图</w:t>
      </w:r>
    </w:p>
    <w:p w14:paraId="4CA457F1">
      <w:pPr>
        <w:numPr>
          <w:ilvl w:val="0"/>
          <w:numId w:val="13"/>
        </w:numPr>
        <w:spacing w:line="360" w:lineRule="auto"/>
        <w:rPr>
          <w:rFonts w:hint="eastAsia"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http://zxgk.court.gov.cn/shixin/</w:t>
      </w:r>
      <w:r>
        <w:rPr>
          <w:rFonts w:hint="eastAsia" w:ascii="宋体" w:hAnsi="宋体"/>
          <w:color w:val="000000"/>
          <w:sz w:val="24"/>
          <w:szCs w:val="20"/>
        </w:rPr>
        <w:t>）列入失信被执行人截图</w:t>
      </w:r>
    </w:p>
    <w:p w14:paraId="5F019DAC">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4E2351A1">
      <w:pPr>
        <w:spacing w:line="360" w:lineRule="auto"/>
        <w:rPr>
          <w:rFonts w:hint="eastAsia" w:ascii="宋体" w:hAnsi="宋体"/>
          <w:color w:val="000000"/>
          <w:sz w:val="24"/>
          <w:szCs w:val="20"/>
        </w:rPr>
      </w:pPr>
      <w:r>
        <w:drawing>
          <wp:inline distT="0" distB="0" distL="114300" distR="114300">
            <wp:extent cx="5501640" cy="3093085"/>
            <wp:effectExtent l="0" t="0" r="0" b="63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5501640" cy="3093085"/>
                    </a:xfrm>
                    <a:prstGeom prst="rect">
                      <a:avLst/>
                    </a:prstGeom>
                    <a:noFill/>
                    <a:ln>
                      <a:noFill/>
                    </a:ln>
                  </pic:spPr>
                </pic:pic>
              </a:graphicData>
            </a:graphic>
          </wp:inline>
        </w:drawing>
      </w:r>
    </w:p>
    <w:p w14:paraId="1ADBB01B">
      <w:pPr>
        <w:pStyle w:val="10"/>
        <w:numPr>
          <w:ilvl w:val="0"/>
          <w:numId w:val="13"/>
        </w:numPr>
        <w:ind w:left="0" w:leftChars="0" w:firstLine="0" w:firstLineChars="0"/>
        <w:jc w:val="left"/>
        <w:rPr>
          <w:rFonts w:hint="eastAsia"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https://www.creditchina.gov.cn/xinyongfuwu/zhongdashuishouweifaanjian/</w:t>
      </w:r>
      <w:r>
        <w:rPr>
          <w:rFonts w:hint="eastAsia" w:ascii="宋体" w:hAnsi="宋体"/>
          <w:color w:val="000000"/>
          <w:sz w:val="24"/>
          <w:szCs w:val="20"/>
        </w:rPr>
        <w:t>）列入重大税收违法案件当事人名单截图</w:t>
      </w:r>
    </w:p>
    <w:p w14:paraId="149385AB">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38C54D0E">
      <w:pPr>
        <w:pStyle w:val="10"/>
        <w:numPr>
          <w:ilvl w:val="0"/>
          <w:numId w:val="0"/>
        </w:numPr>
        <w:ind w:leftChars="0"/>
      </w:pPr>
      <w:r>
        <w:drawing>
          <wp:inline distT="0" distB="0" distL="114300" distR="114300">
            <wp:extent cx="5426710" cy="2823845"/>
            <wp:effectExtent l="0" t="0" r="13970" b="1079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0"/>
                    <a:stretch>
                      <a:fillRect/>
                    </a:stretch>
                  </pic:blipFill>
                  <pic:spPr>
                    <a:xfrm>
                      <a:off x="0" y="0"/>
                      <a:ext cx="5426710" cy="2823845"/>
                    </a:xfrm>
                    <a:prstGeom prst="rect">
                      <a:avLst/>
                    </a:prstGeom>
                    <a:noFill/>
                    <a:ln>
                      <a:noFill/>
                    </a:ln>
                  </pic:spPr>
                </pic:pic>
              </a:graphicData>
            </a:graphic>
          </wp:inline>
        </w:drawing>
      </w:r>
    </w:p>
    <w:p w14:paraId="7BB7E876">
      <w:pPr>
        <w:pStyle w:val="10"/>
        <w:numPr>
          <w:ilvl w:val="0"/>
          <w:numId w:val="0"/>
        </w:numPr>
        <w:ind w:leftChars="0"/>
        <w:rPr>
          <w:rFonts w:hint="eastAsia"/>
        </w:rPr>
      </w:pPr>
    </w:p>
    <w:p w14:paraId="54B33084">
      <w:pPr>
        <w:pStyle w:val="10"/>
        <w:rPr>
          <w:rFonts w:ascii="宋体" w:hAnsi="宋体"/>
          <w:color w:val="000000"/>
          <w:sz w:val="24"/>
          <w:szCs w:val="20"/>
        </w:rPr>
      </w:pPr>
    </w:p>
    <w:p w14:paraId="2543361E">
      <w:pPr>
        <w:numPr>
          <w:ilvl w:val="0"/>
          <w:numId w:val="13"/>
        </w:numPr>
        <w:spacing w:line="360" w:lineRule="auto"/>
        <w:ind w:left="0" w:leftChars="0" w:firstLine="0" w:firstLineChars="0"/>
        <w:jc w:val="left"/>
        <w:rPr>
          <w:rFonts w:hint="eastAsia" w:ascii="宋体" w:hAnsi="宋体" w:cs="宋体"/>
          <w:sz w:val="24"/>
        </w:rPr>
      </w:pPr>
      <w:r>
        <w:rPr>
          <w:rFonts w:hint="eastAsia" w:ascii="宋体" w:hAnsi="宋体"/>
          <w:color w:val="000000"/>
          <w:sz w:val="24"/>
          <w:szCs w:val="20"/>
        </w:rPr>
        <w:t>投标公司</w:t>
      </w:r>
      <w:r>
        <w:rPr>
          <w:rFonts w:hint="eastAsia" w:ascii="宋体" w:hAnsi="宋体" w:cs="宋体"/>
          <w:sz w:val="24"/>
        </w:rPr>
        <w:t>开标截止日前一年内未被“信用中国”网站（</w:t>
      </w:r>
      <w:r>
        <w:rPr>
          <w:rFonts w:hint="eastAsia" w:ascii="宋体" w:hAnsi="宋体" w:cs="宋体"/>
          <w:b/>
          <w:bCs/>
          <w:sz w:val="24"/>
        </w:rPr>
        <w:t>https://www.creditchina.gov.cn/xinxigongshi/xinxishuanggongshi/</w:t>
      </w:r>
      <w:r>
        <w:rPr>
          <w:rFonts w:hint="eastAsia" w:ascii="宋体" w:hAnsi="宋体" w:cs="宋体"/>
          <w:sz w:val="24"/>
        </w:rPr>
        <w:t>）列入存在行政处罚款200万元（含）人民币以上记录、存在相关“许可证”的行政处罚记录截图</w:t>
      </w:r>
    </w:p>
    <w:p w14:paraId="2BB49204">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68D66AF8">
      <w:pPr>
        <w:spacing w:line="360" w:lineRule="auto"/>
        <w:rPr>
          <w:rFonts w:hint="eastAsia" w:ascii="宋体" w:hAnsi="宋体" w:cs="宋体"/>
          <w:b/>
          <w:color w:val="000000"/>
          <w:sz w:val="24"/>
          <w:szCs w:val="20"/>
        </w:rPr>
      </w:pPr>
      <w:r>
        <w:drawing>
          <wp:inline distT="0" distB="0" distL="114300" distR="114300">
            <wp:extent cx="5577840" cy="3164840"/>
            <wp:effectExtent l="0" t="0" r="0" b="508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1"/>
                    <a:stretch>
                      <a:fillRect/>
                    </a:stretch>
                  </pic:blipFill>
                  <pic:spPr>
                    <a:xfrm>
                      <a:off x="0" y="0"/>
                      <a:ext cx="5577840" cy="3164840"/>
                    </a:xfrm>
                    <a:prstGeom prst="rect">
                      <a:avLst/>
                    </a:prstGeom>
                    <a:noFill/>
                    <a:ln>
                      <a:noFill/>
                    </a:ln>
                  </pic:spPr>
                </pic:pic>
              </a:graphicData>
            </a:graphic>
          </wp:inline>
        </w:drawing>
      </w:r>
    </w:p>
    <w:p w14:paraId="121A879F">
      <w:pPr>
        <w:pStyle w:val="11"/>
      </w:pPr>
    </w:p>
    <w:p w14:paraId="034340AE">
      <w:pPr>
        <w:spacing w:line="360" w:lineRule="auto"/>
        <w:rPr>
          <w:rFonts w:ascii="宋体" w:hAnsi="宋体"/>
          <w:b/>
          <w:color w:val="000000"/>
          <w:sz w:val="24"/>
          <w:szCs w:val="20"/>
        </w:rPr>
      </w:pPr>
    </w:p>
    <w:p w14:paraId="33AAD8F3">
      <w:pPr>
        <w:rPr>
          <w:rFonts w:ascii="宋体" w:hAnsi="宋体"/>
          <w:sz w:val="24"/>
        </w:rPr>
      </w:pPr>
    </w:p>
    <w:p w14:paraId="1668B498">
      <w:pPr>
        <w:pStyle w:val="11"/>
      </w:pPr>
    </w:p>
    <w:p w14:paraId="6FB88A9B">
      <w:pPr>
        <w:pStyle w:val="11"/>
      </w:pPr>
    </w:p>
    <w:p w14:paraId="46751778">
      <w:pPr>
        <w:pStyle w:val="11"/>
      </w:pPr>
    </w:p>
    <w:p w14:paraId="33A97D9F">
      <w:pPr>
        <w:pStyle w:val="11"/>
      </w:pPr>
    </w:p>
    <w:p w14:paraId="0DFEA720">
      <w:pPr>
        <w:pStyle w:val="11"/>
      </w:pPr>
    </w:p>
    <w:p w14:paraId="7F7A859C">
      <w:pPr>
        <w:pStyle w:val="11"/>
      </w:pPr>
    </w:p>
    <w:p w14:paraId="69C4B0E8">
      <w:pPr>
        <w:pStyle w:val="11"/>
      </w:pPr>
    </w:p>
    <w:p w14:paraId="17D9F938">
      <w:pPr>
        <w:pStyle w:val="11"/>
      </w:pPr>
    </w:p>
    <w:p w14:paraId="4D78E1F7">
      <w:pPr>
        <w:pStyle w:val="11"/>
      </w:pPr>
    </w:p>
    <w:p w14:paraId="7090B2AB">
      <w:pPr>
        <w:pStyle w:val="11"/>
      </w:pPr>
    </w:p>
    <w:p w14:paraId="12C9B24A">
      <w:pPr>
        <w:pStyle w:val="11"/>
      </w:pPr>
    </w:p>
    <w:p w14:paraId="46C153B5">
      <w:pPr>
        <w:rPr>
          <w:rFonts w:ascii="宋体" w:hAnsi="宋体"/>
          <w:b/>
          <w:color w:val="000000"/>
          <w:sz w:val="24"/>
        </w:rPr>
      </w:pPr>
      <w:r>
        <w:rPr>
          <w:rFonts w:hint="eastAsia" w:ascii="宋体" w:hAnsi="宋体"/>
          <w:b/>
          <w:color w:val="000000"/>
          <w:sz w:val="24"/>
        </w:rPr>
        <w:br w:type="page"/>
      </w:r>
      <w:r>
        <w:rPr>
          <w:rFonts w:hint="eastAsia" w:ascii="宋体" w:hAnsi="宋体"/>
          <w:b/>
          <w:color w:val="000000"/>
          <w:sz w:val="24"/>
        </w:rPr>
        <w:t xml:space="preserve">五、技术规格偏离表  </w:t>
      </w:r>
      <w:r>
        <w:rPr>
          <w:rFonts w:hint="eastAsia" w:ascii="宋体" w:hAnsi="宋体" w:cs="宋体"/>
          <w:bCs/>
          <w:sz w:val="32"/>
          <w:szCs w:val="20"/>
        </w:rPr>
        <w:t xml:space="preserve"> </w:t>
      </w:r>
      <w:r>
        <w:rPr>
          <w:rFonts w:hint="eastAsia" w:ascii="宋体" w:hAnsi="宋体" w:cs="宋体"/>
          <w:b/>
          <w:sz w:val="32"/>
          <w:szCs w:val="20"/>
        </w:rPr>
        <w:t xml:space="preserve">    </w:t>
      </w:r>
    </w:p>
    <w:p w14:paraId="438A0ED9">
      <w:pPr>
        <w:rPr>
          <w:rFonts w:ascii="宋体" w:hAnsi="宋体" w:cs="宋体"/>
          <w:b/>
          <w:sz w:val="32"/>
          <w:szCs w:val="20"/>
        </w:rPr>
      </w:pPr>
      <w:r>
        <w:rPr>
          <w:rFonts w:hint="eastAsia" w:ascii="宋体" w:hAnsi="宋体" w:cs="宋体"/>
          <w:b/>
          <w:sz w:val="32"/>
          <w:szCs w:val="20"/>
        </w:rPr>
        <w:t xml:space="preserve">        </w:t>
      </w:r>
    </w:p>
    <w:p w14:paraId="22382237">
      <w:pPr>
        <w:jc w:val="center"/>
        <w:rPr>
          <w:rFonts w:ascii="宋体" w:hAnsi="宋体" w:cs="宋体"/>
          <w:b/>
          <w:sz w:val="32"/>
          <w:szCs w:val="20"/>
        </w:rPr>
      </w:pPr>
      <w:r>
        <w:rPr>
          <w:rFonts w:hint="eastAsia" w:ascii="宋体" w:hAnsi="宋体" w:cs="宋体"/>
          <w:b/>
          <w:sz w:val="32"/>
          <w:szCs w:val="20"/>
        </w:rPr>
        <w:t>技术规格偏离表（格式）</w:t>
      </w:r>
    </w:p>
    <w:p w14:paraId="299950E3">
      <w:pPr>
        <w:rPr>
          <w:rFonts w:ascii="宋体" w:hAnsi="宋体" w:cs="宋体"/>
        </w:rPr>
      </w:pPr>
    </w:p>
    <w:p w14:paraId="04CA4303">
      <w:pPr>
        <w:rPr>
          <w:rFonts w:ascii="宋体" w:hAnsi="宋体"/>
          <w:sz w:val="24"/>
          <w:u w:val="single"/>
        </w:rPr>
      </w:pPr>
      <w:r>
        <w:rPr>
          <w:rFonts w:hint="eastAsia" w:ascii="宋体" w:hAnsi="宋体" w:cs="宋体"/>
          <w:sz w:val="24"/>
        </w:rPr>
        <w:t xml:space="preserve">参选人名称：_________________ </w:t>
      </w:r>
      <w:r>
        <w:rPr>
          <w:rFonts w:hint="eastAsia" w:ascii="宋体" w:hAnsi="宋体"/>
          <w:sz w:val="24"/>
        </w:rPr>
        <w:t>遴选编号</w:t>
      </w:r>
      <w:r>
        <w:rPr>
          <w:rFonts w:ascii="宋体" w:hAnsi="宋体"/>
          <w:sz w:val="24"/>
        </w:rPr>
        <w:t>：</w:t>
      </w:r>
      <w:r>
        <w:rPr>
          <w:rFonts w:hint="eastAsia" w:ascii="宋体" w:hAnsi="宋体"/>
          <w:sz w:val="24"/>
        </w:rPr>
        <w:t>_______________ 包件号：</w:t>
      </w:r>
      <w:r>
        <w:rPr>
          <w:rFonts w:hint="eastAsia" w:ascii="宋体" w:hAnsi="宋体"/>
          <w:sz w:val="24"/>
          <w:u w:val="single"/>
        </w:rPr>
        <w:t xml:space="preserve">          </w:t>
      </w:r>
    </w:p>
    <w:p w14:paraId="02EA0866">
      <w:pPr>
        <w:pStyle w:val="11"/>
      </w:pPr>
    </w:p>
    <w:p w14:paraId="4D798882">
      <w:pPr>
        <w:rPr>
          <w:rFonts w:ascii="宋体" w:hAnsi="宋体" w:cs="宋体"/>
        </w:rPr>
      </w:pPr>
    </w:p>
    <w:tbl>
      <w:tblPr>
        <w:tblStyle w:val="21"/>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8"/>
        <w:gridCol w:w="1825"/>
        <w:gridCol w:w="1775"/>
        <w:gridCol w:w="1950"/>
        <w:gridCol w:w="1424"/>
      </w:tblGrid>
      <w:tr w14:paraId="53FB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95" w:type="dxa"/>
            <w:vAlign w:val="center"/>
          </w:tcPr>
          <w:p w14:paraId="4F167840">
            <w:pPr>
              <w:spacing w:line="360" w:lineRule="auto"/>
              <w:jc w:val="center"/>
              <w:rPr>
                <w:rFonts w:ascii="宋体" w:hAnsi="宋体" w:cs="宋体"/>
                <w:sz w:val="24"/>
              </w:rPr>
            </w:pPr>
            <w:r>
              <w:rPr>
                <w:rFonts w:hint="eastAsia" w:ascii="宋体" w:hAnsi="宋体" w:cs="宋体"/>
                <w:sz w:val="24"/>
              </w:rPr>
              <w:t>序号</w:t>
            </w:r>
          </w:p>
        </w:tc>
        <w:tc>
          <w:tcPr>
            <w:tcW w:w="1988" w:type="dxa"/>
            <w:vAlign w:val="center"/>
          </w:tcPr>
          <w:p w14:paraId="588F1055">
            <w:pPr>
              <w:spacing w:line="360" w:lineRule="auto"/>
              <w:jc w:val="center"/>
              <w:rPr>
                <w:rFonts w:ascii="宋体" w:hAnsi="宋体" w:cs="宋体"/>
                <w:sz w:val="24"/>
              </w:rPr>
            </w:pPr>
            <w:r>
              <w:rPr>
                <w:rFonts w:hint="eastAsia" w:ascii="宋体" w:hAnsi="宋体" w:cs="宋体"/>
                <w:sz w:val="24"/>
              </w:rPr>
              <w:t>遴选文件条目号</w:t>
            </w:r>
          </w:p>
        </w:tc>
        <w:tc>
          <w:tcPr>
            <w:tcW w:w="1825" w:type="dxa"/>
            <w:vAlign w:val="center"/>
          </w:tcPr>
          <w:p w14:paraId="48637D94">
            <w:pPr>
              <w:spacing w:line="360" w:lineRule="auto"/>
              <w:ind w:left="-317" w:leftChars="-151" w:firstLine="434" w:firstLineChars="181"/>
              <w:rPr>
                <w:rFonts w:ascii="宋体" w:hAnsi="宋体" w:cs="宋体"/>
                <w:sz w:val="24"/>
              </w:rPr>
            </w:pPr>
            <w:r>
              <w:rPr>
                <w:rFonts w:hint="eastAsia" w:ascii="宋体" w:hAnsi="宋体" w:cs="宋体"/>
                <w:sz w:val="24"/>
              </w:rPr>
              <w:t>遴选文件要求</w:t>
            </w:r>
          </w:p>
        </w:tc>
        <w:tc>
          <w:tcPr>
            <w:tcW w:w="1775" w:type="dxa"/>
            <w:vAlign w:val="center"/>
          </w:tcPr>
          <w:p w14:paraId="210A303C">
            <w:pPr>
              <w:spacing w:line="360" w:lineRule="auto"/>
              <w:jc w:val="center"/>
              <w:rPr>
                <w:rFonts w:ascii="宋体" w:hAnsi="宋体" w:cs="宋体"/>
                <w:sz w:val="24"/>
              </w:rPr>
            </w:pPr>
            <w:r>
              <w:rPr>
                <w:rFonts w:hint="eastAsia" w:ascii="宋体" w:hAnsi="宋体"/>
                <w:sz w:val="24"/>
              </w:rPr>
              <w:t>参选文件响应内容</w:t>
            </w:r>
          </w:p>
        </w:tc>
        <w:tc>
          <w:tcPr>
            <w:tcW w:w="1950" w:type="dxa"/>
            <w:vAlign w:val="center"/>
          </w:tcPr>
          <w:p w14:paraId="04738293">
            <w:pPr>
              <w:spacing w:line="360" w:lineRule="auto"/>
              <w:jc w:val="center"/>
              <w:rPr>
                <w:rFonts w:ascii="宋体" w:hAnsi="宋体" w:cs="宋体"/>
                <w:sz w:val="24"/>
              </w:rPr>
            </w:pPr>
            <w:r>
              <w:rPr>
                <w:rFonts w:hint="eastAsia" w:ascii="宋体" w:hAnsi="宋体"/>
                <w:sz w:val="24"/>
              </w:rPr>
              <w:t>偏差说明</w:t>
            </w:r>
          </w:p>
        </w:tc>
        <w:tc>
          <w:tcPr>
            <w:tcW w:w="1424" w:type="dxa"/>
            <w:vAlign w:val="center"/>
          </w:tcPr>
          <w:p w14:paraId="70D8D45F">
            <w:pPr>
              <w:spacing w:line="360" w:lineRule="auto"/>
              <w:jc w:val="center"/>
              <w:rPr>
                <w:rFonts w:ascii="宋体" w:hAnsi="宋体" w:cs="宋体"/>
                <w:sz w:val="24"/>
              </w:rPr>
            </w:pPr>
            <w:r>
              <w:rPr>
                <w:rFonts w:hint="eastAsia" w:ascii="宋体" w:hAnsi="宋体"/>
                <w:sz w:val="24"/>
              </w:rPr>
              <w:t>对应参选文件页码</w:t>
            </w:r>
          </w:p>
        </w:tc>
      </w:tr>
      <w:tr w14:paraId="581C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55C1361">
            <w:pPr>
              <w:spacing w:line="360" w:lineRule="auto"/>
              <w:rPr>
                <w:rFonts w:ascii="宋体" w:hAnsi="宋体" w:cs="宋体"/>
              </w:rPr>
            </w:pPr>
          </w:p>
        </w:tc>
        <w:tc>
          <w:tcPr>
            <w:tcW w:w="1988" w:type="dxa"/>
          </w:tcPr>
          <w:p w14:paraId="195B83D2">
            <w:pPr>
              <w:spacing w:line="360" w:lineRule="auto"/>
              <w:rPr>
                <w:rFonts w:ascii="宋体" w:hAnsi="宋体" w:cs="宋体"/>
              </w:rPr>
            </w:pPr>
          </w:p>
        </w:tc>
        <w:tc>
          <w:tcPr>
            <w:tcW w:w="1825" w:type="dxa"/>
          </w:tcPr>
          <w:p w14:paraId="1E1BDEDC">
            <w:pPr>
              <w:spacing w:line="360" w:lineRule="auto"/>
              <w:rPr>
                <w:rFonts w:ascii="宋体" w:hAnsi="宋体" w:cs="宋体"/>
              </w:rPr>
            </w:pPr>
          </w:p>
        </w:tc>
        <w:tc>
          <w:tcPr>
            <w:tcW w:w="1775" w:type="dxa"/>
          </w:tcPr>
          <w:p w14:paraId="36C49633">
            <w:pPr>
              <w:spacing w:line="360" w:lineRule="auto"/>
              <w:rPr>
                <w:rFonts w:ascii="宋体" w:hAnsi="宋体" w:cs="宋体"/>
              </w:rPr>
            </w:pPr>
          </w:p>
        </w:tc>
        <w:tc>
          <w:tcPr>
            <w:tcW w:w="1950" w:type="dxa"/>
          </w:tcPr>
          <w:p w14:paraId="2CA58BD1">
            <w:pPr>
              <w:spacing w:line="360" w:lineRule="auto"/>
              <w:rPr>
                <w:rFonts w:ascii="宋体" w:hAnsi="宋体" w:cs="宋体"/>
              </w:rPr>
            </w:pPr>
          </w:p>
        </w:tc>
        <w:tc>
          <w:tcPr>
            <w:tcW w:w="1424" w:type="dxa"/>
          </w:tcPr>
          <w:p w14:paraId="2F11CE20">
            <w:pPr>
              <w:spacing w:line="360" w:lineRule="auto"/>
              <w:rPr>
                <w:rFonts w:ascii="宋体" w:hAnsi="宋体" w:cs="宋体"/>
              </w:rPr>
            </w:pPr>
          </w:p>
        </w:tc>
      </w:tr>
      <w:tr w14:paraId="70FE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666DB0E">
            <w:pPr>
              <w:spacing w:line="360" w:lineRule="auto"/>
              <w:rPr>
                <w:rFonts w:ascii="宋体" w:hAnsi="宋体" w:cs="宋体"/>
              </w:rPr>
            </w:pPr>
          </w:p>
        </w:tc>
        <w:tc>
          <w:tcPr>
            <w:tcW w:w="1988" w:type="dxa"/>
          </w:tcPr>
          <w:p w14:paraId="3B21556A">
            <w:pPr>
              <w:spacing w:line="360" w:lineRule="auto"/>
              <w:rPr>
                <w:rFonts w:ascii="宋体" w:hAnsi="宋体" w:cs="宋体"/>
              </w:rPr>
            </w:pPr>
          </w:p>
        </w:tc>
        <w:tc>
          <w:tcPr>
            <w:tcW w:w="1825" w:type="dxa"/>
          </w:tcPr>
          <w:p w14:paraId="042E5D82">
            <w:pPr>
              <w:spacing w:line="360" w:lineRule="auto"/>
              <w:rPr>
                <w:rFonts w:ascii="宋体" w:hAnsi="宋体" w:cs="宋体"/>
              </w:rPr>
            </w:pPr>
          </w:p>
        </w:tc>
        <w:tc>
          <w:tcPr>
            <w:tcW w:w="1775" w:type="dxa"/>
          </w:tcPr>
          <w:p w14:paraId="7DAC8625">
            <w:pPr>
              <w:spacing w:line="360" w:lineRule="auto"/>
              <w:rPr>
                <w:rFonts w:ascii="宋体" w:hAnsi="宋体" w:cs="宋体"/>
              </w:rPr>
            </w:pPr>
          </w:p>
        </w:tc>
        <w:tc>
          <w:tcPr>
            <w:tcW w:w="1950" w:type="dxa"/>
          </w:tcPr>
          <w:p w14:paraId="37AE27F8">
            <w:pPr>
              <w:spacing w:line="360" w:lineRule="auto"/>
              <w:rPr>
                <w:rFonts w:ascii="宋体" w:hAnsi="宋体" w:cs="宋体"/>
              </w:rPr>
            </w:pPr>
          </w:p>
        </w:tc>
        <w:tc>
          <w:tcPr>
            <w:tcW w:w="1424" w:type="dxa"/>
          </w:tcPr>
          <w:p w14:paraId="54B3BAF1">
            <w:pPr>
              <w:spacing w:line="360" w:lineRule="auto"/>
              <w:rPr>
                <w:rFonts w:ascii="宋体" w:hAnsi="宋体" w:cs="宋体"/>
              </w:rPr>
            </w:pPr>
          </w:p>
        </w:tc>
      </w:tr>
      <w:tr w14:paraId="39B8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7F318AF7">
            <w:pPr>
              <w:spacing w:line="360" w:lineRule="auto"/>
              <w:rPr>
                <w:rFonts w:ascii="宋体" w:hAnsi="宋体" w:cs="宋体"/>
              </w:rPr>
            </w:pPr>
          </w:p>
        </w:tc>
        <w:tc>
          <w:tcPr>
            <w:tcW w:w="1988" w:type="dxa"/>
          </w:tcPr>
          <w:p w14:paraId="7C07EDA8">
            <w:pPr>
              <w:spacing w:line="360" w:lineRule="auto"/>
              <w:rPr>
                <w:rFonts w:ascii="宋体" w:hAnsi="宋体" w:cs="宋体"/>
              </w:rPr>
            </w:pPr>
          </w:p>
        </w:tc>
        <w:tc>
          <w:tcPr>
            <w:tcW w:w="1825" w:type="dxa"/>
          </w:tcPr>
          <w:p w14:paraId="3B14F477">
            <w:pPr>
              <w:spacing w:line="360" w:lineRule="auto"/>
              <w:rPr>
                <w:rFonts w:ascii="宋体" w:hAnsi="宋体" w:cs="宋体"/>
              </w:rPr>
            </w:pPr>
          </w:p>
        </w:tc>
        <w:tc>
          <w:tcPr>
            <w:tcW w:w="1775" w:type="dxa"/>
          </w:tcPr>
          <w:p w14:paraId="69036942">
            <w:pPr>
              <w:spacing w:line="360" w:lineRule="auto"/>
              <w:rPr>
                <w:rFonts w:ascii="宋体" w:hAnsi="宋体" w:cs="宋体"/>
              </w:rPr>
            </w:pPr>
          </w:p>
        </w:tc>
        <w:tc>
          <w:tcPr>
            <w:tcW w:w="1950" w:type="dxa"/>
          </w:tcPr>
          <w:p w14:paraId="0052527F">
            <w:pPr>
              <w:spacing w:line="360" w:lineRule="auto"/>
              <w:rPr>
                <w:rFonts w:ascii="宋体" w:hAnsi="宋体" w:cs="宋体"/>
              </w:rPr>
            </w:pPr>
          </w:p>
        </w:tc>
        <w:tc>
          <w:tcPr>
            <w:tcW w:w="1424" w:type="dxa"/>
          </w:tcPr>
          <w:p w14:paraId="5275DD45">
            <w:pPr>
              <w:spacing w:line="360" w:lineRule="auto"/>
              <w:rPr>
                <w:rFonts w:ascii="宋体" w:hAnsi="宋体" w:cs="宋体"/>
              </w:rPr>
            </w:pPr>
          </w:p>
        </w:tc>
      </w:tr>
      <w:tr w14:paraId="63C0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3F2154C7">
            <w:pPr>
              <w:spacing w:line="360" w:lineRule="auto"/>
              <w:rPr>
                <w:rFonts w:ascii="宋体" w:hAnsi="宋体" w:cs="宋体"/>
              </w:rPr>
            </w:pPr>
          </w:p>
        </w:tc>
        <w:tc>
          <w:tcPr>
            <w:tcW w:w="1988" w:type="dxa"/>
          </w:tcPr>
          <w:p w14:paraId="02F98713">
            <w:pPr>
              <w:spacing w:line="360" w:lineRule="auto"/>
              <w:rPr>
                <w:rFonts w:ascii="宋体" w:hAnsi="宋体" w:cs="宋体"/>
              </w:rPr>
            </w:pPr>
          </w:p>
        </w:tc>
        <w:tc>
          <w:tcPr>
            <w:tcW w:w="1825" w:type="dxa"/>
          </w:tcPr>
          <w:p w14:paraId="49C46008">
            <w:pPr>
              <w:spacing w:line="360" w:lineRule="auto"/>
              <w:rPr>
                <w:rFonts w:ascii="宋体" w:hAnsi="宋体" w:cs="宋体"/>
              </w:rPr>
            </w:pPr>
          </w:p>
        </w:tc>
        <w:tc>
          <w:tcPr>
            <w:tcW w:w="1775" w:type="dxa"/>
          </w:tcPr>
          <w:p w14:paraId="593FD483">
            <w:pPr>
              <w:spacing w:line="360" w:lineRule="auto"/>
              <w:rPr>
                <w:rFonts w:ascii="宋体" w:hAnsi="宋体" w:cs="宋体"/>
              </w:rPr>
            </w:pPr>
          </w:p>
        </w:tc>
        <w:tc>
          <w:tcPr>
            <w:tcW w:w="1950" w:type="dxa"/>
          </w:tcPr>
          <w:p w14:paraId="7E4A473B">
            <w:pPr>
              <w:spacing w:line="360" w:lineRule="auto"/>
              <w:rPr>
                <w:rFonts w:ascii="宋体" w:hAnsi="宋体" w:cs="宋体"/>
              </w:rPr>
            </w:pPr>
          </w:p>
        </w:tc>
        <w:tc>
          <w:tcPr>
            <w:tcW w:w="1424" w:type="dxa"/>
          </w:tcPr>
          <w:p w14:paraId="3A6179F8">
            <w:pPr>
              <w:spacing w:line="360" w:lineRule="auto"/>
              <w:rPr>
                <w:rFonts w:ascii="宋体" w:hAnsi="宋体" w:cs="宋体"/>
              </w:rPr>
            </w:pPr>
          </w:p>
        </w:tc>
      </w:tr>
      <w:tr w14:paraId="2C67F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6810182D">
            <w:pPr>
              <w:spacing w:line="360" w:lineRule="auto"/>
              <w:rPr>
                <w:rFonts w:ascii="宋体" w:hAnsi="宋体" w:cs="宋体"/>
              </w:rPr>
            </w:pPr>
          </w:p>
        </w:tc>
        <w:tc>
          <w:tcPr>
            <w:tcW w:w="1988" w:type="dxa"/>
          </w:tcPr>
          <w:p w14:paraId="778141F0">
            <w:pPr>
              <w:spacing w:line="360" w:lineRule="auto"/>
              <w:rPr>
                <w:rFonts w:ascii="宋体" w:hAnsi="宋体" w:cs="宋体"/>
              </w:rPr>
            </w:pPr>
          </w:p>
        </w:tc>
        <w:tc>
          <w:tcPr>
            <w:tcW w:w="1825" w:type="dxa"/>
          </w:tcPr>
          <w:p w14:paraId="25A34EF3">
            <w:pPr>
              <w:spacing w:line="360" w:lineRule="auto"/>
              <w:rPr>
                <w:rFonts w:ascii="宋体" w:hAnsi="宋体" w:cs="宋体"/>
              </w:rPr>
            </w:pPr>
          </w:p>
        </w:tc>
        <w:tc>
          <w:tcPr>
            <w:tcW w:w="1775" w:type="dxa"/>
          </w:tcPr>
          <w:p w14:paraId="4788317A">
            <w:pPr>
              <w:spacing w:line="360" w:lineRule="auto"/>
              <w:rPr>
                <w:rFonts w:ascii="宋体" w:hAnsi="宋体" w:cs="宋体"/>
              </w:rPr>
            </w:pPr>
          </w:p>
        </w:tc>
        <w:tc>
          <w:tcPr>
            <w:tcW w:w="1950" w:type="dxa"/>
          </w:tcPr>
          <w:p w14:paraId="446E3293">
            <w:pPr>
              <w:spacing w:line="360" w:lineRule="auto"/>
              <w:rPr>
                <w:rFonts w:ascii="宋体" w:hAnsi="宋体" w:cs="宋体"/>
              </w:rPr>
            </w:pPr>
          </w:p>
        </w:tc>
        <w:tc>
          <w:tcPr>
            <w:tcW w:w="1424" w:type="dxa"/>
          </w:tcPr>
          <w:p w14:paraId="486BA540">
            <w:pPr>
              <w:spacing w:line="360" w:lineRule="auto"/>
              <w:rPr>
                <w:rFonts w:ascii="宋体" w:hAnsi="宋体" w:cs="宋体"/>
              </w:rPr>
            </w:pPr>
          </w:p>
        </w:tc>
      </w:tr>
      <w:tr w14:paraId="44D7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F29E4FC">
            <w:pPr>
              <w:spacing w:line="360" w:lineRule="auto"/>
              <w:rPr>
                <w:rFonts w:ascii="宋体" w:hAnsi="宋体" w:cs="宋体"/>
              </w:rPr>
            </w:pPr>
          </w:p>
        </w:tc>
        <w:tc>
          <w:tcPr>
            <w:tcW w:w="1988" w:type="dxa"/>
          </w:tcPr>
          <w:p w14:paraId="04745CD1">
            <w:pPr>
              <w:spacing w:line="360" w:lineRule="auto"/>
              <w:rPr>
                <w:rFonts w:ascii="宋体" w:hAnsi="宋体" w:cs="宋体"/>
              </w:rPr>
            </w:pPr>
          </w:p>
        </w:tc>
        <w:tc>
          <w:tcPr>
            <w:tcW w:w="1825" w:type="dxa"/>
          </w:tcPr>
          <w:p w14:paraId="1CABC028">
            <w:pPr>
              <w:spacing w:line="360" w:lineRule="auto"/>
              <w:rPr>
                <w:rFonts w:ascii="宋体" w:hAnsi="宋体" w:cs="宋体"/>
              </w:rPr>
            </w:pPr>
          </w:p>
        </w:tc>
        <w:tc>
          <w:tcPr>
            <w:tcW w:w="1775" w:type="dxa"/>
          </w:tcPr>
          <w:p w14:paraId="09FAA5D4">
            <w:pPr>
              <w:spacing w:line="360" w:lineRule="auto"/>
              <w:rPr>
                <w:rFonts w:ascii="宋体" w:hAnsi="宋体" w:cs="宋体"/>
              </w:rPr>
            </w:pPr>
          </w:p>
        </w:tc>
        <w:tc>
          <w:tcPr>
            <w:tcW w:w="1950" w:type="dxa"/>
          </w:tcPr>
          <w:p w14:paraId="71B61507">
            <w:pPr>
              <w:spacing w:line="360" w:lineRule="auto"/>
              <w:rPr>
                <w:rFonts w:ascii="宋体" w:hAnsi="宋体" w:cs="宋体"/>
              </w:rPr>
            </w:pPr>
          </w:p>
        </w:tc>
        <w:tc>
          <w:tcPr>
            <w:tcW w:w="1424" w:type="dxa"/>
          </w:tcPr>
          <w:p w14:paraId="5EE35D20">
            <w:pPr>
              <w:spacing w:line="360" w:lineRule="auto"/>
              <w:rPr>
                <w:rFonts w:ascii="宋体" w:hAnsi="宋体" w:cs="宋体"/>
              </w:rPr>
            </w:pPr>
          </w:p>
        </w:tc>
      </w:tr>
      <w:tr w14:paraId="6547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6A49A9E">
            <w:pPr>
              <w:spacing w:line="360" w:lineRule="auto"/>
              <w:rPr>
                <w:rFonts w:ascii="宋体" w:hAnsi="宋体" w:cs="宋体"/>
              </w:rPr>
            </w:pPr>
          </w:p>
        </w:tc>
        <w:tc>
          <w:tcPr>
            <w:tcW w:w="1988" w:type="dxa"/>
          </w:tcPr>
          <w:p w14:paraId="5A1980E7">
            <w:pPr>
              <w:spacing w:line="360" w:lineRule="auto"/>
              <w:rPr>
                <w:rFonts w:ascii="宋体" w:hAnsi="宋体" w:cs="宋体"/>
              </w:rPr>
            </w:pPr>
          </w:p>
        </w:tc>
        <w:tc>
          <w:tcPr>
            <w:tcW w:w="1825" w:type="dxa"/>
          </w:tcPr>
          <w:p w14:paraId="560FF60E">
            <w:pPr>
              <w:spacing w:line="360" w:lineRule="auto"/>
              <w:rPr>
                <w:rFonts w:ascii="宋体" w:hAnsi="宋体" w:cs="宋体"/>
              </w:rPr>
            </w:pPr>
          </w:p>
        </w:tc>
        <w:tc>
          <w:tcPr>
            <w:tcW w:w="1775" w:type="dxa"/>
          </w:tcPr>
          <w:p w14:paraId="695F3424">
            <w:pPr>
              <w:spacing w:line="360" w:lineRule="auto"/>
              <w:rPr>
                <w:rFonts w:ascii="宋体" w:hAnsi="宋体" w:cs="宋体"/>
              </w:rPr>
            </w:pPr>
          </w:p>
        </w:tc>
        <w:tc>
          <w:tcPr>
            <w:tcW w:w="1950" w:type="dxa"/>
          </w:tcPr>
          <w:p w14:paraId="6EA076F6">
            <w:pPr>
              <w:spacing w:line="360" w:lineRule="auto"/>
              <w:rPr>
                <w:rFonts w:ascii="宋体" w:hAnsi="宋体" w:cs="宋体"/>
              </w:rPr>
            </w:pPr>
          </w:p>
        </w:tc>
        <w:tc>
          <w:tcPr>
            <w:tcW w:w="1424" w:type="dxa"/>
          </w:tcPr>
          <w:p w14:paraId="62135D77">
            <w:pPr>
              <w:spacing w:line="360" w:lineRule="auto"/>
              <w:rPr>
                <w:rFonts w:ascii="宋体" w:hAnsi="宋体" w:cs="宋体"/>
              </w:rPr>
            </w:pPr>
          </w:p>
        </w:tc>
      </w:tr>
      <w:tr w14:paraId="56E7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95" w:type="dxa"/>
          </w:tcPr>
          <w:p w14:paraId="532CF619">
            <w:pPr>
              <w:spacing w:line="360" w:lineRule="auto"/>
              <w:rPr>
                <w:rFonts w:ascii="宋体" w:hAnsi="宋体" w:cs="宋体"/>
              </w:rPr>
            </w:pPr>
          </w:p>
        </w:tc>
        <w:tc>
          <w:tcPr>
            <w:tcW w:w="1988" w:type="dxa"/>
          </w:tcPr>
          <w:p w14:paraId="48F8EB4D">
            <w:pPr>
              <w:spacing w:line="360" w:lineRule="auto"/>
              <w:rPr>
                <w:rFonts w:ascii="宋体" w:hAnsi="宋体" w:cs="宋体"/>
              </w:rPr>
            </w:pPr>
          </w:p>
        </w:tc>
        <w:tc>
          <w:tcPr>
            <w:tcW w:w="1825" w:type="dxa"/>
          </w:tcPr>
          <w:p w14:paraId="15CE86A7">
            <w:pPr>
              <w:spacing w:line="360" w:lineRule="auto"/>
              <w:rPr>
                <w:rFonts w:ascii="宋体" w:hAnsi="宋体" w:cs="宋体"/>
              </w:rPr>
            </w:pPr>
          </w:p>
        </w:tc>
        <w:tc>
          <w:tcPr>
            <w:tcW w:w="1775" w:type="dxa"/>
          </w:tcPr>
          <w:p w14:paraId="1D4E35D0">
            <w:pPr>
              <w:spacing w:line="360" w:lineRule="auto"/>
              <w:rPr>
                <w:rFonts w:ascii="宋体" w:hAnsi="宋体" w:cs="宋体"/>
              </w:rPr>
            </w:pPr>
          </w:p>
        </w:tc>
        <w:tc>
          <w:tcPr>
            <w:tcW w:w="1950" w:type="dxa"/>
          </w:tcPr>
          <w:p w14:paraId="242BB645">
            <w:pPr>
              <w:spacing w:line="360" w:lineRule="auto"/>
              <w:rPr>
                <w:rFonts w:ascii="宋体" w:hAnsi="宋体" w:cs="宋体"/>
              </w:rPr>
            </w:pPr>
          </w:p>
        </w:tc>
        <w:tc>
          <w:tcPr>
            <w:tcW w:w="1424" w:type="dxa"/>
          </w:tcPr>
          <w:p w14:paraId="650A9AA2">
            <w:pPr>
              <w:spacing w:line="360" w:lineRule="auto"/>
              <w:rPr>
                <w:rFonts w:ascii="宋体" w:hAnsi="宋体" w:cs="宋体"/>
              </w:rPr>
            </w:pPr>
          </w:p>
        </w:tc>
      </w:tr>
    </w:tbl>
    <w:p w14:paraId="3E266358">
      <w:pPr>
        <w:jc w:val="center"/>
        <w:rPr>
          <w:rFonts w:ascii="宋体" w:hAnsi="宋体" w:cs="宋体"/>
        </w:rPr>
      </w:pPr>
    </w:p>
    <w:p w14:paraId="710F3597">
      <w:pPr>
        <w:spacing w:line="360" w:lineRule="auto"/>
        <w:ind w:left="850" w:hanging="849" w:hangingChars="354"/>
        <w:jc w:val="left"/>
        <w:rPr>
          <w:rFonts w:ascii="宋体" w:hAnsi="宋体"/>
          <w:sz w:val="24"/>
        </w:rPr>
      </w:pPr>
      <w:r>
        <w:rPr>
          <w:rFonts w:hint="eastAsia" w:ascii="宋体" w:hAnsi="宋体"/>
          <w:sz w:val="24"/>
        </w:rPr>
        <w:t>注：</w:t>
      </w:r>
    </w:p>
    <w:p w14:paraId="7AAA8527">
      <w:pPr>
        <w:spacing w:line="360" w:lineRule="auto"/>
        <w:ind w:left="2"/>
        <w:jc w:val="left"/>
        <w:rPr>
          <w:rFonts w:ascii="宋体" w:hAnsi="宋体"/>
          <w:sz w:val="24"/>
        </w:rPr>
      </w:pPr>
      <w:r>
        <w:rPr>
          <w:rFonts w:hint="eastAsia" w:ascii="宋体" w:hAnsi="宋体"/>
          <w:sz w:val="24"/>
        </w:rPr>
        <w:t>1、参选人应对照遴选文件“第二章 遴选内容及要求”的相关内容，逐条说明所提供货物和服务已对遴选文件的需求做出了实质性的响应，并申明与需求的偏差和例外。</w:t>
      </w:r>
    </w:p>
    <w:p w14:paraId="77E5A945">
      <w:pPr>
        <w:spacing w:line="360" w:lineRule="auto"/>
        <w:jc w:val="left"/>
        <w:rPr>
          <w:rFonts w:ascii="宋体" w:hAnsi="宋体"/>
          <w:sz w:val="24"/>
        </w:rPr>
      </w:pPr>
      <w:r>
        <w:rPr>
          <w:rFonts w:hint="eastAsia" w:ascii="宋体" w:hAnsi="宋体"/>
          <w:sz w:val="24"/>
        </w:rPr>
        <w:t>2、如果表格叙述不下，可另附页说明。</w:t>
      </w:r>
    </w:p>
    <w:p w14:paraId="2578CDC4">
      <w:pPr>
        <w:spacing w:line="360" w:lineRule="auto"/>
        <w:rPr>
          <w:rFonts w:ascii="宋体" w:hAnsi="宋体"/>
        </w:rPr>
      </w:pPr>
    </w:p>
    <w:p w14:paraId="2B1C8DEE">
      <w:pPr>
        <w:spacing w:line="360" w:lineRule="auto"/>
        <w:rPr>
          <w:rFonts w:ascii="宋体" w:hAnsi="宋体"/>
        </w:rPr>
      </w:pPr>
    </w:p>
    <w:p w14:paraId="08CF99E7">
      <w:pPr>
        <w:spacing w:line="360" w:lineRule="auto"/>
        <w:rPr>
          <w:rFonts w:ascii="宋体" w:hAnsi="宋体"/>
          <w:sz w:val="24"/>
        </w:rPr>
      </w:pPr>
      <w:r>
        <w:rPr>
          <w:rFonts w:hint="eastAsia" w:ascii="宋体" w:hAnsi="宋体"/>
          <w:sz w:val="24"/>
        </w:rPr>
        <w:t>参选人代表签字</w:t>
      </w:r>
      <w:r>
        <w:rPr>
          <w:rFonts w:hint="eastAsia" w:ascii="宋体" w:hAnsi="宋体" w:cs="宋体"/>
          <w:sz w:val="24"/>
        </w:rPr>
        <w:t>或盖章</w:t>
      </w:r>
      <w:r>
        <w:rPr>
          <w:rFonts w:hint="eastAsia" w:ascii="宋体" w:hAnsi="宋体"/>
          <w:sz w:val="24"/>
        </w:rPr>
        <w:t>：</w:t>
      </w:r>
      <w:r>
        <w:rPr>
          <w:rFonts w:hint="eastAsia" w:ascii="宋体" w:hAnsi="宋体"/>
          <w:sz w:val="24"/>
          <w:u w:val="single"/>
        </w:rPr>
        <w:t xml:space="preserve">            </w:t>
      </w:r>
    </w:p>
    <w:p w14:paraId="10260EE4">
      <w:pPr>
        <w:spacing w:line="360" w:lineRule="auto"/>
        <w:rPr>
          <w:rFonts w:ascii="宋体" w:hAnsi="宋体"/>
          <w:sz w:val="24"/>
          <w:u w:val="single"/>
        </w:rPr>
      </w:pPr>
      <w:r>
        <w:rPr>
          <w:rFonts w:hint="eastAsia" w:ascii="宋体" w:hAnsi="宋体"/>
          <w:sz w:val="24"/>
        </w:rPr>
        <w:t>公章：</w:t>
      </w:r>
      <w:r>
        <w:rPr>
          <w:rFonts w:hint="eastAsia" w:ascii="宋体" w:hAnsi="宋体"/>
          <w:sz w:val="24"/>
          <w:u w:val="single"/>
        </w:rPr>
        <w:t xml:space="preserve">                            </w:t>
      </w:r>
    </w:p>
    <w:p w14:paraId="2B5060B7">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14:paraId="4D45CE93">
      <w:pPr>
        <w:rPr>
          <w:rFonts w:ascii="宋体" w:hAnsi="宋体" w:cs="宋体"/>
          <w:sz w:val="24"/>
          <w:u w:val="single"/>
        </w:rPr>
      </w:pPr>
    </w:p>
    <w:p w14:paraId="4FA80BCE">
      <w:pPr>
        <w:rPr>
          <w:rFonts w:ascii="宋体" w:hAnsi="宋体" w:cs="宋体"/>
          <w:sz w:val="24"/>
          <w:u w:val="single"/>
        </w:rPr>
      </w:pPr>
    </w:p>
    <w:p w14:paraId="6D1B742C">
      <w:pPr>
        <w:jc w:val="left"/>
        <w:rPr>
          <w:rFonts w:ascii="宋体" w:hAnsi="宋体" w:cs="宋体"/>
          <w:sz w:val="24"/>
        </w:rPr>
      </w:pPr>
    </w:p>
    <w:p w14:paraId="32350C37">
      <w:pPr>
        <w:jc w:val="left"/>
        <w:rPr>
          <w:rFonts w:ascii="宋体" w:hAnsi="宋体" w:cs="宋体"/>
          <w:sz w:val="24"/>
        </w:rPr>
      </w:pPr>
    </w:p>
    <w:p w14:paraId="41A76E0C">
      <w:pPr>
        <w:widowControl/>
        <w:jc w:val="left"/>
        <w:rPr>
          <w:rFonts w:ascii="宋体" w:hAnsi="宋体"/>
          <w:b/>
          <w:color w:val="000000"/>
          <w:sz w:val="24"/>
        </w:rPr>
      </w:pPr>
      <w:r>
        <w:rPr>
          <w:rFonts w:hint="eastAsia" w:ascii="宋体" w:hAnsi="宋体" w:cs="宋体"/>
          <w:sz w:val="24"/>
        </w:rPr>
        <w:br w:type="page"/>
      </w:r>
      <w:r>
        <w:rPr>
          <w:rFonts w:hint="eastAsia" w:ascii="宋体" w:hAnsi="宋体"/>
          <w:b/>
          <w:color w:val="000000"/>
          <w:sz w:val="24"/>
        </w:rPr>
        <w:t>六、服务方案（格式自拟）</w:t>
      </w:r>
    </w:p>
    <w:p w14:paraId="4ED630C4">
      <w:pPr>
        <w:pStyle w:val="11"/>
      </w:pPr>
    </w:p>
    <w:p w14:paraId="253BEF3A">
      <w:pPr>
        <w:jc w:val="left"/>
        <w:rPr>
          <w:rFonts w:ascii="宋体" w:hAnsi="宋体" w:cs="宋体"/>
          <w:sz w:val="24"/>
        </w:rPr>
      </w:pPr>
      <w:r>
        <w:rPr>
          <w:rFonts w:hint="eastAsia" w:ascii="宋体" w:hAnsi="宋体" w:cs="宋体"/>
          <w:bCs/>
          <w:sz w:val="32"/>
          <w:szCs w:val="20"/>
        </w:rPr>
        <w:t xml:space="preserve">  </w:t>
      </w:r>
      <w:r>
        <w:rPr>
          <w:rFonts w:hint="eastAsia" w:ascii="宋体" w:hAnsi="宋体" w:cs="宋体"/>
          <w:b/>
          <w:sz w:val="32"/>
          <w:szCs w:val="20"/>
        </w:rPr>
        <w:t xml:space="preserve"> </w:t>
      </w:r>
    </w:p>
    <w:p w14:paraId="56B28B37">
      <w:pPr>
        <w:jc w:val="left"/>
        <w:rPr>
          <w:rFonts w:ascii="宋体" w:hAnsi="宋体" w:cs="宋体"/>
          <w:sz w:val="24"/>
        </w:rPr>
      </w:pPr>
    </w:p>
    <w:p w14:paraId="02F85B00">
      <w:pPr>
        <w:jc w:val="left"/>
        <w:rPr>
          <w:rFonts w:ascii="宋体" w:hAnsi="宋体" w:cs="宋体"/>
          <w:sz w:val="24"/>
        </w:rPr>
      </w:pPr>
    </w:p>
    <w:p w14:paraId="1A187A72">
      <w:pPr>
        <w:jc w:val="left"/>
        <w:rPr>
          <w:rFonts w:ascii="宋体" w:hAnsi="宋体" w:cs="宋体"/>
          <w:sz w:val="24"/>
        </w:rPr>
      </w:pPr>
    </w:p>
    <w:p w14:paraId="17F2265C">
      <w:pPr>
        <w:jc w:val="left"/>
        <w:rPr>
          <w:rFonts w:ascii="宋体" w:hAnsi="宋体" w:cs="宋体"/>
          <w:sz w:val="24"/>
        </w:rPr>
      </w:pPr>
    </w:p>
    <w:p w14:paraId="7B98F343">
      <w:pPr>
        <w:jc w:val="left"/>
        <w:rPr>
          <w:rFonts w:ascii="宋体" w:hAnsi="宋体" w:cs="宋体"/>
          <w:sz w:val="24"/>
        </w:rPr>
      </w:pPr>
    </w:p>
    <w:p w14:paraId="1E910A6B">
      <w:pPr>
        <w:jc w:val="left"/>
        <w:rPr>
          <w:rFonts w:ascii="宋体" w:hAnsi="宋体" w:cs="宋体"/>
          <w:sz w:val="24"/>
        </w:rPr>
      </w:pPr>
    </w:p>
    <w:p w14:paraId="370552A7">
      <w:pPr>
        <w:jc w:val="left"/>
        <w:rPr>
          <w:rFonts w:ascii="宋体" w:hAnsi="宋体" w:cs="宋体"/>
          <w:sz w:val="24"/>
        </w:rPr>
      </w:pPr>
    </w:p>
    <w:p w14:paraId="43D2C3C2">
      <w:pPr>
        <w:jc w:val="left"/>
        <w:rPr>
          <w:rFonts w:ascii="宋体" w:hAnsi="宋体" w:cs="宋体"/>
          <w:sz w:val="24"/>
        </w:rPr>
      </w:pPr>
    </w:p>
    <w:p w14:paraId="1AF37CEC">
      <w:pPr>
        <w:jc w:val="left"/>
        <w:rPr>
          <w:rFonts w:ascii="宋体" w:hAnsi="宋体" w:cs="宋体"/>
          <w:sz w:val="24"/>
        </w:rPr>
      </w:pPr>
    </w:p>
    <w:p w14:paraId="59671077">
      <w:pPr>
        <w:jc w:val="left"/>
        <w:rPr>
          <w:rFonts w:ascii="宋体" w:hAnsi="宋体" w:cs="宋体"/>
          <w:sz w:val="24"/>
        </w:rPr>
      </w:pPr>
    </w:p>
    <w:p w14:paraId="3C678F8E">
      <w:pPr>
        <w:jc w:val="left"/>
        <w:rPr>
          <w:rFonts w:ascii="宋体" w:hAnsi="宋体" w:cs="宋体"/>
          <w:sz w:val="24"/>
        </w:rPr>
      </w:pPr>
    </w:p>
    <w:p w14:paraId="6F499790">
      <w:pPr>
        <w:jc w:val="left"/>
        <w:rPr>
          <w:rFonts w:ascii="宋体" w:hAnsi="宋体" w:cs="宋体"/>
          <w:sz w:val="24"/>
        </w:rPr>
      </w:pPr>
    </w:p>
    <w:p w14:paraId="17710E7E">
      <w:pPr>
        <w:jc w:val="left"/>
        <w:rPr>
          <w:rFonts w:ascii="宋体" w:hAnsi="宋体" w:cs="宋体"/>
          <w:sz w:val="24"/>
        </w:rPr>
      </w:pPr>
    </w:p>
    <w:p w14:paraId="6EDF7666">
      <w:pPr>
        <w:jc w:val="left"/>
        <w:rPr>
          <w:rFonts w:ascii="宋体" w:hAnsi="宋体" w:cs="宋体"/>
          <w:sz w:val="24"/>
        </w:rPr>
      </w:pPr>
    </w:p>
    <w:p w14:paraId="67DDB88B">
      <w:pPr>
        <w:jc w:val="left"/>
        <w:rPr>
          <w:rFonts w:ascii="宋体" w:hAnsi="宋体" w:cs="宋体"/>
          <w:sz w:val="24"/>
        </w:rPr>
      </w:pPr>
    </w:p>
    <w:p w14:paraId="69D06EBA">
      <w:pPr>
        <w:jc w:val="left"/>
        <w:rPr>
          <w:rFonts w:ascii="宋体" w:hAnsi="宋体" w:cs="宋体"/>
          <w:sz w:val="24"/>
        </w:rPr>
      </w:pPr>
    </w:p>
    <w:p w14:paraId="70F2B2FC">
      <w:pPr>
        <w:jc w:val="left"/>
        <w:rPr>
          <w:rFonts w:ascii="宋体" w:hAnsi="宋体" w:cs="宋体"/>
          <w:sz w:val="24"/>
        </w:rPr>
      </w:pPr>
    </w:p>
    <w:p w14:paraId="0262BB8F">
      <w:pPr>
        <w:jc w:val="left"/>
        <w:rPr>
          <w:rFonts w:ascii="宋体" w:hAnsi="宋体" w:cs="宋体"/>
          <w:sz w:val="24"/>
        </w:rPr>
      </w:pPr>
    </w:p>
    <w:p w14:paraId="246F584C">
      <w:pPr>
        <w:jc w:val="left"/>
        <w:rPr>
          <w:rFonts w:ascii="宋体" w:hAnsi="宋体" w:cs="宋体"/>
          <w:sz w:val="24"/>
        </w:rPr>
      </w:pPr>
    </w:p>
    <w:p w14:paraId="019D837A">
      <w:pPr>
        <w:jc w:val="left"/>
        <w:rPr>
          <w:rFonts w:ascii="宋体" w:hAnsi="宋体" w:cs="宋体"/>
          <w:sz w:val="24"/>
        </w:rPr>
      </w:pPr>
    </w:p>
    <w:p w14:paraId="431AC6DD">
      <w:pPr>
        <w:jc w:val="left"/>
        <w:rPr>
          <w:rFonts w:ascii="宋体" w:hAnsi="宋体" w:cs="宋体"/>
          <w:sz w:val="24"/>
        </w:rPr>
      </w:pPr>
    </w:p>
    <w:p w14:paraId="52BCB5FB">
      <w:pPr>
        <w:jc w:val="left"/>
        <w:rPr>
          <w:rFonts w:ascii="宋体" w:hAnsi="宋体" w:cs="宋体"/>
          <w:sz w:val="24"/>
        </w:rPr>
      </w:pPr>
    </w:p>
    <w:p w14:paraId="26022317">
      <w:pPr>
        <w:jc w:val="left"/>
        <w:rPr>
          <w:rFonts w:ascii="宋体" w:hAnsi="宋体" w:cs="宋体"/>
          <w:sz w:val="24"/>
        </w:rPr>
      </w:pPr>
    </w:p>
    <w:p w14:paraId="51C49954">
      <w:pPr>
        <w:jc w:val="left"/>
        <w:rPr>
          <w:rFonts w:ascii="宋体" w:hAnsi="宋体" w:cs="宋体"/>
          <w:sz w:val="24"/>
        </w:rPr>
      </w:pPr>
    </w:p>
    <w:p w14:paraId="7256C94D">
      <w:pPr>
        <w:jc w:val="left"/>
        <w:rPr>
          <w:rFonts w:ascii="宋体" w:hAnsi="宋体" w:cs="宋体"/>
          <w:sz w:val="24"/>
        </w:rPr>
      </w:pPr>
    </w:p>
    <w:p w14:paraId="7C6AF726">
      <w:pPr>
        <w:jc w:val="left"/>
        <w:rPr>
          <w:rFonts w:ascii="宋体" w:hAnsi="宋体" w:cs="宋体"/>
          <w:sz w:val="24"/>
        </w:rPr>
      </w:pPr>
    </w:p>
    <w:p w14:paraId="2DFB0E40">
      <w:pPr>
        <w:jc w:val="left"/>
        <w:rPr>
          <w:rFonts w:ascii="宋体" w:hAnsi="宋体" w:cs="宋体"/>
          <w:sz w:val="24"/>
        </w:rPr>
      </w:pPr>
    </w:p>
    <w:p w14:paraId="4B8A0C0F">
      <w:pPr>
        <w:jc w:val="left"/>
        <w:rPr>
          <w:rFonts w:ascii="宋体" w:hAnsi="宋体" w:cs="宋体"/>
          <w:sz w:val="24"/>
        </w:rPr>
      </w:pPr>
    </w:p>
    <w:p w14:paraId="7B02FD83">
      <w:pPr>
        <w:rPr>
          <w:rFonts w:ascii="宋体" w:hAnsi="宋体"/>
          <w:b/>
          <w:color w:val="000000"/>
          <w:sz w:val="24"/>
        </w:rPr>
      </w:pPr>
      <w:r>
        <w:rPr>
          <w:rFonts w:hint="eastAsia" w:ascii="宋体" w:hAnsi="宋体"/>
          <w:b/>
          <w:color w:val="000000"/>
          <w:sz w:val="24"/>
        </w:rPr>
        <w:br w:type="page"/>
      </w:r>
    </w:p>
    <w:p w14:paraId="315A663C">
      <w:pPr>
        <w:rPr>
          <w:rFonts w:ascii="宋体" w:hAnsi="宋体"/>
          <w:b/>
          <w:color w:val="000000"/>
          <w:sz w:val="24"/>
        </w:rPr>
      </w:pPr>
      <w:r>
        <w:rPr>
          <w:rFonts w:hint="eastAsia" w:ascii="宋体" w:hAnsi="宋体"/>
          <w:b/>
          <w:color w:val="000000"/>
          <w:sz w:val="24"/>
        </w:rPr>
        <w:t>七、售后服务承诺书（格式自拟）</w:t>
      </w:r>
    </w:p>
    <w:p w14:paraId="5FC7FA93">
      <w:pPr>
        <w:jc w:val="left"/>
        <w:rPr>
          <w:rFonts w:ascii="宋体" w:hAnsi="宋体" w:cs="宋体"/>
          <w:sz w:val="24"/>
        </w:rPr>
      </w:pPr>
    </w:p>
    <w:p w14:paraId="6E791D2F">
      <w:pPr>
        <w:jc w:val="left"/>
        <w:rPr>
          <w:rFonts w:ascii="宋体" w:hAnsi="宋体" w:cs="宋体"/>
          <w:sz w:val="24"/>
        </w:rPr>
      </w:pPr>
    </w:p>
    <w:p w14:paraId="59ABE23C">
      <w:pPr>
        <w:jc w:val="left"/>
        <w:rPr>
          <w:rFonts w:ascii="宋体" w:hAnsi="宋体" w:cs="宋体"/>
          <w:sz w:val="24"/>
        </w:rPr>
      </w:pPr>
    </w:p>
    <w:p w14:paraId="5A9BA0B7">
      <w:pPr>
        <w:jc w:val="left"/>
        <w:rPr>
          <w:rFonts w:ascii="宋体" w:hAnsi="宋体" w:cs="宋体"/>
          <w:sz w:val="24"/>
        </w:rPr>
      </w:pPr>
    </w:p>
    <w:p w14:paraId="5EF6477D">
      <w:pPr>
        <w:jc w:val="left"/>
        <w:rPr>
          <w:rFonts w:ascii="宋体" w:hAnsi="宋体" w:cs="宋体"/>
          <w:sz w:val="24"/>
        </w:rPr>
      </w:pPr>
    </w:p>
    <w:p w14:paraId="649026EF">
      <w:pPr>
        <w:jc w:val="left"/>
        <w:rPr>
          <w:rFonts w:ascii="宋体" w:hAnsi="宋体" w:cs="宋体"/>
          <w:sz w:val="24"/>
        </w:rPr>
      </w:pPr>
    </w:p>
    <w:p w14:paraId="0B37D0F2">
      <w:pPr>
        <w:jc w:val="left"/>
        <w:rPr>
          <w:rFonts w:ascii="宋体" w:hAnsi="宋体" w:cs="宋体"/>
          <w:sz w:val="24"/>
        </w:rPr>
      </w:pPr>
    </w:p>
    <w:p w14:paraId="6A1F0304">
      <w:pPr>
        <w:rPr>
          <w:rFonts w:ascii="宋体" w:hAnsi="宋体" w:cs="宋体"/>
          <w:sz w:val="24"/>
        </w:rPr>
      </w:pPr>
      <w:r>
        <w:rPr>
          <w:rFonts w:hint="eastAsia" w:ascii="宋体" w:hAnsi="宋体"/>
          <w:b/>
          <w:color w:val="000000"/>
          <w:sz w:val="24"/>
        </w:rPr>
        <w:br w:type="page"/>
      </w:r>
    </w:p>
    <w:p w14:paraId="343196B4">
      <w:pPr>
        <w:rPr>
          <w:rFonts w:ascii="宋体" w:hAnsi="宋体"/>
          <w:b/>
          <w:color w:val="000000"/>
          <w:sz w:val="24"/>
        </w:rPr>
      </w:pPr>
      <w:r>
        <w:rPr>
          <w:rFonts w:hint="eastAsia" w:ascii="宋体" w:hAnsi="宋体"/>
          <w:b/>
          <w:color w:val="000000"/>
          <w:sz w:val="24"/>
        </w:rPr>
        <w:t>八、用户名单</w:t>
      </w:r>
    </w:p>
    <w:p w14:paraId="22F01BFD">
      <w:pPr>
        <w:jc w:val="center"/>
        <w:rPr>
          <w:rFonts w:ascii="宋体" w:hAnsi="宋体" w:cs="宋体"/>
          <w:sz w:val="24"/>
        </w:rPr>
      </w:pPr>
      <w:r>
        <w:rPr>
          <w:rFonts w:hint="eastAsia" w:ascii="宋体" w:hAnsi="宋体" w:cs="宋体"/>
          <w:b/>
          <w:sz w:val="32"/>
          <w:szCs w:val="20"/>
        </w:rPr>
        <w:t>用户名单</w:t>
      </w:r>
    </w:p>
    <w:tbl>
      <w:tblPr>
        <w:tblStyle w:val="21"/>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539"/>
        <w:gridCol w:w="2335"/>
        <w:gridCol w:w="1166"/>
        <w:gridCol w:w="953"/>
        <w:gridCol w:w="1378"/>
      </w:tblGrid>
      <w:tr w14:paraId="6FAA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904" w:type="dxa"/>
          </w:tcPr>
          <w:p w14:paraId="10CBBF94">
            <w:pPr>
              <w:spacing w:line="360" w:lineRule="auto"/>
              <w:jc w:val="center"/>
              <w:rPr>
                <w:rFonts w:ascii="宋体" w:hAnsi="宋体"/>
                <w:sz w:val="24"/>
              </w:rPr>
            </w:pPr>
            <w:r>
              <w:rPr>
                <w:rFonts w:hint="eastAsia" w:ascii="宋体" w:hAnsi="宋体"/>
                <w:sz w:val="24"/>
              </w:rPr>
              <w:t>序号</w:t>
            </w:r>
          </w:p>
        </w:tc>
        <w:tc>
          <w:tcPr>
            <w:tcW w:w="2539" w:type="dxa"/>
          </w:tcPr>
          <w:p w14:paraId="74BD7084">
            <w:pPr>
              <w:spacing w:line="360" w:lineRule="auto"/>
              <w:jc w:val="center"/>
              <w:rPr>
                <w:rFonts w:ascii="宋体" w:hAnsi="宋体"/>
                <w:sz w:val="24"/>
              </w:rPr>
            </w:pPr>
            <w:r>
              <w:rPr>
                <w:rFonts w:hint="eastAsia" w:ascii="宋体" w:hAnsi="宋体"/>
                <w:sz w:val="24"/>
              </w:rPr>
              <w:t>用户名称</w:t>
            </w:r>
          </w:p>
        </w:tc>
        <w:tc>
          <w:tcPr>
            <w:tcW w:w="2335" w:type="dxa"/>
          </w:tcPr>
          <w:p w14:paraId="45A79D35">
            <w:pPr>
              <w:spacing w:line="360" w:lineRule="auto"/>
              <w:jc w:val="center"/>
              <w:rPr>
                <w:rFonts w:ascii="宋体" w:hAnsi="宋体"/>
                <w:sz w:val="24"/>
              </w:rPr>
            </w:pPr>
            <w:r>
              <w:rPr>
                <w:rFonts w:hint="eastAsia" w:ascii="宋体" w:hAnsi="宋体"/>
                <w:sz w:val="24"/>
              </w:rPr>
              <w:t>所属城市</w:t>
            </w:r>
          </w:p>
        </w:tc>
        <w:tc>
          <w:tcPr>
            <w:tcW w:w="1166" w:type="dxa"/>
          </w:tcPr>
          <w:p w14:paraId="1874ED4E">
            <w:pPr>
              <w:spacing w:line="360" w:lineRule="auto"/>
              <w:jc w:val="center"/>
              <w:rPr>
                <w:rFonts w:ascii="宋体" w:hAnsi="宋体"/>
                <w:sz w:val="24"/>
              </w:rPr>
            </w:pPr>
            <w:r>
              <w:rPr>
                <w:rFonts w:hint="eastAsia" w:ascii="宋体" w:hAnsi="宋体"/>
                <w:sz w:val="24"/>
              </w:rPr>
              <w:t>数量</w:t>
            </w:r>
          </w:p>
        </w:tc>
        <w:tc>
          <w:tcPr>
            <w:tcW w:w="953" w:type="dxa"/>
          </w:tcPr>
          <w:p w14:paraId="4BE220C8">
            <w:pPr>
              <w:spacing w:line="360" w:lineRule="auto"/>
              <w:jc w:val="center"/>
              <w:rPr>
                <w:rFonts w:ascii="宋体" w:hAnsi="宋体"/>
                <w:sz w:val="24"/>
              </w:rPr>
            </w:pPr>
            <w:r>
              <w:rPr>
                <w:rFonts w:hint="eastAsia" w:ascii="宋体" w:hAnsi="宋体"/>
                <w:sz w:val="24"/>
              </w:rPr>
              <w:t>联系人</w:t>
            </w:r>
          </w:p>
        </w:tc>
        <w:tc>
          <w:tcPr>
            <w:tcW w:w="1378" w:type="dxa"/>
          </w:tcPr>
          <w:p w14:paraId="360B4174">
            <w:pPr>
              <w:spacing w:line="360" w:lineRule="auto"/>
              <w:jc w:val="center"/>
              <w:rPr>
                <w:rFonts w:ascii="宋体" w:hAnsi="宋体"/>
                <w:sz w:val="24"/>
              </w:rPr>
            </w:pPr>
            <w:r>
              <w:rPr>
                <w:rFonts w:hint="eastAsia" w:ascii="宋体" w:hAnsi="宋体"/>
                <w:sz w:val="24"/>
              </w:rPr>
              <w:t>联系方式</w:t>
            </w:r>
          </w:p>
        </w:tc>
      </w:tr>
      <w:tr w14:paraId="0D93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791FD571">
            <w:pPr>
              <w:spacing w:line="360" w:lineRule="auto"/>
              <w:jc w:val="center"/>
              <w:rPr>
                <w:rFonts w:ascii="宋体" w:hAnsi="宋体"/>
              </w:rPr>
            </w:pPr>
            <w:r>
              <w:rPr>
                <w:rFonts w:hint="eastAsia" w:ascii="宋体" w:hAnsi="宋体"/>
              </w:rPr>
              <w:t>1</w:t>
            </w:r>
          </w:p>
        </w:tc>
        <w:tc>
          <w:tcPr>
            <w:tcW w:w="2539" w:type="dxa"/>
          </w:tcPr>
          <w:p w14:paraId="0C299C30">
            <w:pPr>
              <w:spacing w:line="360" w:lineRule="auto"/>
              <w:jc w:val="center"/>
              <w:rPr>
                <w:rFonts w:ascii="宋体" w:hAnsi="宋体"/>
              </w:rPr>
            </w:pPr>
          </w:p>
        </w:tc>
        <w:tc>
          <w:tcPr>
            <w:tcW w:w="2335" w:type="dxa"/>
          </w:tcPr>
          <w:p w14:paraId="316B4E89">
            <w:pPr>
              <w:spacing w:line="360" w:lineRule="auto"/>
              <w:jc w:val="center"/>
              <w:rPr>
                <w:rFonts w:ascii="宋体" w:hAnsi="宋体"/>
              </w:rPr>
            </w:pPr>
          </w:p>
        </w:tc>
        <w:tc>
          <w:tcPr>
            <w:tcW w:w="1166" w:type="dxa"/>
          </w:tcPr>
          <w:p w14:paraId="4C931125">
            <w:pPr>
              <w:spacing w:line="360" w:lineRule="auto"/>
              <w:jc w:val="center"/>
              <w:rPr>
                <w:rFonts w:ascii="宋体" w:hAnsi="宋体"/>
              </w:rPr>
            </w:pPr>
          </w:p>
        </w:tc>
        <w:tc>
          <w:tcPr>
            <w:tcW w:w="953" w:type="dxa"/>
          </w:tcPr>
          <w:p w14:paraId="3B661BB0">
            <w:pPr>
              <w:spacing w:line="360" w:lineRule="auto"/>
              <w:jc w:val="center"/>
              <w:rPr>
                <w:rFonts w:ascii="宋体" w:hAnsi="宋体"/>
              </w:rPr>
            </w:pPr>
          </w:p>
        </w:tc>
        <w:tc>
          <w:tcPr>
            <w:tcW w:w="1378" w:type="dxa"/>
          </w:tcPr>
          <w:p w14:paraId="35D6D870">
            <w:pPr>
              <w:spacing w:line="360" w:lineRule="auto"/>
              <w:jc w:val="center"/>
              <w:rPr>
                <w:rFonts w:ascii="宋体" w:hAnsi="宋体"/>
              </w:rPr>
            </w:pPr>
          </w:p>
        </w:tc>
      </w:tr>
      <w:tr w14:paraId="22C3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2CB35AFA">
            <w:pPr>
              <w:spacing w:line="360" w:lineRule="auto"/>
              <w:jc w:val="center"/>
              <w:rPr>
                <w:rFonts w:ascii="宋体" w:hAnsi="宋体"/>
              </w:rPr>
            </w:pPr>
            <w:r>
              <w:rPr>
                <w:rFonts w:hint="eastAsia" w:ascii="宋体" w:hAnsi="宋体"/>
              </w:rPr>
              <w:t>2</w:t>
            </w:r>
          </w:p>
        </w:tc>
        <w:tc>
          <w:tcPr>
            <w:tcW w:w="2539" w:type="dxa"/>
          </w:tcPr>
          <w:p w14:paraId="6E627A41">
            <w:pPr>
              <w:spacing w:line="360" w:lineRule="auto"/>
              <w:jc w:val="center"/>
              <w:rPr>
                <w:rFonts w:ascii="宋体" w:hAnsi="宋体"/>
              </w:rPr>
            </w:pPr>
          </w:p>
        </w:tc>
        <w:tc>
          <w:tcPr>
            <w:tcW w:w="2335" w:type="dxa"/>
          </w:tcPr>
          <w:p w14:paraId="1B8EA484">
            <w:pPr>
              <w:spacing w:line="360" w:lineRule="auto"/>
              <w:jc w:val="center"/>
              <w:rPr>
                <w:rFonts w:ascii="宋体" w:hAnsi="宋体"/>
              </w:rPr>
            </w:pPr>
          </w:p>
        </w:tc>
        <w:tc>
          <w:tcPr>
            <w:tcW w:w="1166" w:type="dxa"/>
          </w:tcPr>
          <w:p w14:paraId="47C6182E">
            <w:pPr>
              <w:spacing w:line="360" w:lineRule="auto"/>
              <w:jc w:val="center"/>
              <w:rPr>
                <w:rFonts w:ascii="宋体" w:hAnsi="宋体"/>
              </w:rPr>
            </w:pPr>
          </w:p>
        </w:tc>
        <w:tc>
          <w:tcPr>
            <w:tcW w:w="953" w:type="dxa"/>
          </w:tcPr>
          <w:p w14:paraId="4FAD5050">
            <w:pPr>
              <w:spacing w:line="360" w:lineRule="auto"/>
              <w:jc w:val="center"/>
              <w:rPr>
                <w:rFonts w:ascii="宋体" w:hAnsi="宋体"/>
              </w:rPr>
            </w:pPr>
          </w:p>
        </w:tc>
        <w:tc>
          <w:tcPr>
            <w:tcW w:w="1378" w:type="dxa"/>
          </w:tcPr>
          <w:p w14:paraId="576793C9">
            <w:pPr>
              <w:spacing w:line="360" w:lineRule="auto"/>
              <w:jc w:val="center"/>
              <w:rPr>
                <w:rFonts w:ascii="宋体" w:hAnsi="宋体"/>
              </w:rPr>
            </w:pPr>
          </w:p>
        </w:tc>
      </w:tr>
      <w:tr w14:paraId="2E13D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75ABDE7A">
            <w:pPr>
              <w:spacing w:line="360" w:lineRule="auto"/>
              <w:jc w:val="center"/>
              <w:rPr>
                <w:rFonts w:ascii="宋体" w:hAnsi="宋体"/>
              </w:rPr>
            </w:pPr>
            <w:r>
              <w:rPr>
                <w:rFonts w:hint="eastAsia" w:ascii="宋体" w:hAnsi="宋体"/>
              </w:rPr>
              <w:t>3</w:t>
            </w:r>
          </w:p>
        </w:tc>
        <w:tc>
          <w:tcPr>
            <w:tcW w:w="2539" w:type="dxa"/>
          </w:tcPr>
          <w:p w14:paraId="779C3B8A">
            <w:pPr>
              <w:spacing w:line="360" w:lineRule="auto"/>
              <w:jc w:val="center"/>
              <w:rPr>
                <w:rFonts w:ascii="宋体" w:hAnsi="宋体"/>
              </w:rPr>
            </w:pPr>
          </w:p>
        </w:tc>
        <w:tc>
          <w:tcPr>
            <w:tcW w:w="2335" w:type="dxa"/>
          </w:tcPr>
          <w:p w14:paraId="635FDAC9">
            <w:pPr>
              <w:spacing w:line="360" w:lineRule="auto"/>
              <w:jc w:val="center"/>
              <w:rPr>
                <w:rFonts w:ascii="宋体" w:hAnsi="宋体"/>
              </w:rPr>
            </w:pPr>
          </w:p>
        </w:tc>
        <w:tc>
          <w:tcPr>
            <w:tcW w:w="1166" w:type="dxa"/>
          </w:tcPr>
          <w:p w14:paraId="6681400D">
            <w:pPr>
              <w:spacing w:line="360" w:lineRule="auto"/>
              <w:jc w:val="center"/>
              <w:rPr>
                <w:rFonts w:ascii="宋体" w:hAnsi="宋体"/>
              </w:rPr>
            </w:pPr>
          </w:p>
        </w:tc>
        <w:tc>
          <w:tcPr>
            <w:tcW w:w="953" w:type="dxa"/>
          </w:tcPr>
          <w:p w14:paraId="1F969F72">
            <w:pPr>
              <w:spacing w:line="360" w:lineRule="auto"/>
              <w:jc w:val="center"/>
              <w:rPr>
                <w:rFonts w:ascii="宋体" w:hAnsi="宋体"/>
              </w:rPr>
            </w:pPr>
          </w:p>
        </w:tc>
        <w:tc>
          <w:tcPr>
            <w:tcW w:w="1378" w:type="dxa"/>
          </w:tcPr>
          <w:p w14:paraId="4CCDE0F6">
            <w:pPr>
              <w:spacing w:line="360" w:lineRule="auto"/>
              <w:jc w:val="center"/>
              <w:rPr>
                <w:rFonts w:ascii="宋体" w:hAnsi="宋体"/>
              </w:rPr>
            </w:pPr>
          </w:p>
        </w:tc>
      </w:tr>
      <w:tr w14:paraId="11E6C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076E0E9A">
            <w:pPr>
              <w:spacing w:line="360" w:lineRule="auto"/>
              <w:jc w:val="center"/>
              <w:rPr>
                <w:rFonts w:ascii="宋体" w:hAnsi="宋体"/>
              </w:rPr>
            </w:pPr>
            <w:r>
              <w:rPr>
                <w:rFonts w:ascii="宋体" w:hAnsi="宋体"/>
              </w:rPr>
              <w:t>…</w:t>
            </w:r>
          </w:p>
        </w:tc>
        <w:tc>
          <w:tcPr>
            <w:tcW w:w="2539" w:type="dxa"/>
          </w:tcPr>
          <w:p w14:paraId="3543F78A">
            <w:pPr>
              <w:spacing w:line="360" w:lineRule="auto"/>
              <w:jc w:val="center"/>
              <w:rPr>
                <w:rFonts w:ascii="宋体" w:hAnsi="宋体"/>
              </w:rPr>
            </w:pPr>
          </w:p>
        </w:tc>
        <w:tc>
          <w:tcPr>
            <w:tcW w:w="2335" w:type="dxa"/>
          </w:tcPr>
          <w:p w14:paraId="4F02BB37">
            <w:pPr>
              <w:spacing w:line="360" w:lineRule="auto"/>
              <w:jc w:val="center"/>
              <w:rPr>
                <w:rFonts w:ascii="宋体" w:hAnsi="宋体"/>
              </w:rPr>
            </w:pPr>
          </w:p>
        </w:tc>
        <w:tc>
          <w:tcPr>
            <w:tcW w:w="1166" w:type="dxa"/>
          </w:tcPr>
          <w:p w14:paraId="739DFCC9">
            <w:pPr>
              <w:spacing w:line="360" w:lineRule="auto"/>
              <w:jc w:val="center"/>
              <w:rPr>
                <w:rFonts w:ascii="宋体" w:hAnsi="宋体"/>
              </w:rPr>
            </w:pPr>
          </w:p>
        </w:tc>
        <w:tc>
          <w:tcPr>
            <w:tcW w:w="953" w:type="dxa"/>
          </w:tcPr>
          <w:p w14:paraId="3FE74CF4">
            <w:pPr>
              <w:spacing w:line="360" w:lineRule="auto"/>
              <w:jc w:val="center"/>
              <w:rPr>
                <w:rFonts w:ascii="宋体" w:hAnsi="宋体"/>
              </w:rPr>
            </w:pPr>
          </w:p>
        </w:tc>
        <w:tc>
          <w:tcPr>
            <w:tcW w:w="1378" w:type="dxa"/>
          </w:tcPr>
          <w:p w14:paraId="32094626">
            <w:pPr>
              <w:spacing w:line="360" w:lineRule="auto"/>
              <w:jc w:val="center"/>
              <w:rPr>
                <w:rFonts w:ascii="宋体" w:hAnsi="宋体"/>
              </w:rPr>
            </w:pPr>
          </w:p>
        </w:tc>
      </w:tr>
      <w:tr w14:paraId="4BE3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20FE45E9">
            <w:pPr>
              <w:spacing w:line="360" w:lineRule="auto"/>
              <w:jc w:val="center"/>
              <w:rPr>
                <w:rFonts w:ascii="宋体" w:hAnsi="宋体"/>
              </w:rPr>
            </w:pPr>
          </w:p>
        </w:tc>
        <w:tc>
          <w:tcPr>
            <w:tcW w:w="2539" w:type="dxa"/>
          </w:tcPr>
          <w:p w14:paraId="0E4C4EC6">
            <w:pPr>
              <w:spacing w:line="360" w:lineRule="auto"/>
              <w:jc w:val="center"/>
              <w:rPr>
                <w:rFonts w:ascii="宋体" w:hAnsi="宋体"/>
              </w:rPr>
            </w:pPr>
          </w:p>
        </w:tc>
        <w:tc>
          <w:tcPr>
            <w:tcW w:w="2335" w:type="dxa"/>
          </w:tcPr>
          <w:p w14:paraId="491AFC6D">
            <w:pPr>
              <w:spacing w:line="360" w:lineRule="auto"/>
              <w:jc w:val="center"/>
              <w:rPr>
                <w:rFonts w:ascii="宋体" w:hAnsi="宋体"/>
              </w:rPr>
            </w:pPr>
          </w:p>
        </w:tc>
        <w:tc>
          <w:tcPr>
            <w:tcW w:w="1166" w:type="dxa"/>
          </w:tcPr>
          <w:p w14:paraId="3452C20E">
            <w:pPr>
              <w:spacing w:line="360" w:lineRule="auto"/>
              <w:jc w:val="center"/>
              <w:rPr>
                <w:rFonts w:ascii="宋体" w:hAnsi="宋体"/>
              </w:rPr>
            </w:pPr>
          </w:p>
        </w:tc>
        <w:tc>
          <w:tcPr>
            <w:tcW w:w="953" w:type="dxa"/>
          </w:tcPr>
          <w:p w14:paraId="38EB8C6E">
            <w:pPr>
              <w:spacing w:line="360" w:lineRule="auto"/>
              <w:jc w:val="center"/>
              <w:rPr>
                <w:rFonts w:ascii="宋体" w:hAnsi="宋体"/>
              </w:rPr>
            </w:pPr>
          </w:p>
        </w:tc>
        <w:tc>
          <w:tcPr>
            <w:tcW w:w="1378" w:type="dxa"/>
          </w:tcPr>
          <w:p w14:paraId="521972C6">
            <w:pPr>
              <w:spacing w:line="360" w:lineRule="auto"/>
              <w:jc w:val="center"/>
              <w:rPr>
                <w:rFonts w:ascii="宋体" w:hAnsi="宋体"/>
              </w:rPr>
            </w:pPr>
          </w:p>
        </w:tc>
      </w:tr>
      <w:tr w14:paraId="1307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10CDF437">
            <w:pPr>
              <w:spacing w:line="360" w:lineRule="auto"/>
              <w:jc w:val="center"/>
              <w:rPr>
                <w:rFonts w:ascii="宋体" w:hAnsi="宋体"/>
              </w:rPr>
            </w:pPr>
          </w:p>
        </w:tc>
        <w:tc>
          <w:tcPr>
            <w:tcW w:w="2539" w:type="dxa"/>
          </w:tcPr>
          <w:p w14:paraId="4091000F">
            <w:pPr>
              <w:spacing w:line="360" w:lineRule="auto"/>
              <w:jc w:val="center"/>
              <w:rPr>
                <w:rFonts w:ascii="宋体" w:hAnsi="宋体"/>
              </w:rPr>
            </w:pPr>
          </w:p>
        </w:tc>
        <w:tc>
          <w:tcPr>
            <w:tcW w:w="2335" w:type="dxa"/>
          </w:tcPr>
          <w:p w14:paraId="06BAA22B">
            <w:pPr>
              <w:spacing w:line="360" w:lineRule="auto"/>
              <w:jc w:val="center"/>
              <w:rPr>
                <w:rFonts w:ascii="宋体" w:hAnsi="宋体"/>
              </w:rPr>
            </w:pPr>
          </w:p>
        </w:tc>
        <w:tc>
          <w:tcPr>
            <w:tcW w:w="1166" w:type="dxa"/>
          </w:tcPr>
          <w:p w14:paraId="642CCAA0">
            <w:pPr>
              <w:spacing w:line="360" w:lineRule="auto"/>
              <w:jc w:val="center"/>
              <w:rPr>
                <w:rFonts w:ascii="宋体" w:hAnsi="宋体"/>
              </w:rPr>
            </w:pPr>
          </w:p>
        </w:tc>
        <w:tc>
          <w:tcPr>
            <w:tcW w:w="953" w:type="dxa"/>
          </w:tcPr>
          <w:p w14:paraId="3AB3D0E2">
            <w:pPr>
              <w:spacing w:line="360" w:lineRule="auto"/>
              <w:jc w:val="center"/>
              <w:rPr>
                <w:rFonts w:ascii="宋体" w:hAnsi="宋体"/>
              </w:rPr>
            </w:pPr>
          </w:p>
        </w:tc>
        <w:tc>
          <w:tcPr>
            <w:tcW w:w="1378" w:type="dxa"/>
          </w:tcPr>
          <w:p w14:paraId="6898CF3F">
            <w:pPr>
              <w:spacing w:line="360" w:lineRule="auto"/>
              <w:jc w:val="center"/>
              <w:rPr>
                <w:rFonts w:ascii="宋体" w:hAnsi="宋体"/>
              </w:rPr>
            </w:pPr>
          </w:p>
        </w:tc>
      </w:tr>
      <w:tr w14:paraId="5F15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2F57EC7D">
            <w:pPr>
              <w:spacing w:line="360" w:lineRule="auto"/>
              <w:jc w:val="center"/>
              <w:rPr>
                <w:rFonts w:ascii="宋体" w:hAnsi="宋体"/>
              </w:rPr>
            </w:pPr>
          </w:p>
        </w:tc>
        <w:tc>
          <w:tcPr>
            <w:tcW w:w="2539" w:type="dxa"/>
          </w:tcPr>
          <w:p w14:paraId="41ADD781">
            <w:pPr>
              <w:spacing w:line="360" w:lineRule="auto"/>
              <w:jc w:val="center"/>
              <w:rPr>
                <w:rFonts w:ascii="宋体" w:hAnsi="宋体"/>
              </w:rPr>
            </w:pPr>
          </w:p>
        </w:tc>
        <w:tc>
          <w:tcPr>
            <w:tcW w:w="2335" w:type="dxa"/>
          </w:tcPr>
          <w:p w14:paraId="50282890">
            <w:pPr>
              <w:spacing w:line="360" w:lineRule="auto"/>
              <w:jc w:val="center"/>
              <w:rPr>
                <w:rFonts w:ascii="宋体" w:hAnsi="宋体"/>
              </w:rPr>
            </w:pPr>
          </w:p>
        </w:tc>
        <w:tc>
          <w:tcPr>
            <w:tcW w:w="1166" w:type="dxa"/>
          </w:tcPr>
          <w:p w14:paraId="3F12B1F3">
            <w:pPr>
              <w:spacing w:line="360" w:lineRule="auto"/>
              <w:jc w:val="center"/>
              <w:rPr>
                <w:rFonts w:ascii="宋体" w:hAnsi="宋体"/>
              </w:rPr>
            </w:pPr>
          </w:p>
        </w:tc>
        <w:tc>
          <w:tcPr>
            <w:tcW w:w="953" w:type="dxa"/>
          </w:tcPr>
          <w:p w14:paraId="6201EC27">
            <w:pPr>
              <w:spacing w:line="360" w:lineRule="auto"/>
              <w:jc w:val="center"/>
              <w:rPr>
                <w:rFonts w:ascii="宋体" w:hAnsi="宋体"/>
              </w:rPr>
            </w:pPr>
          </w:p>
        </w:tc>
        <w:tc>
          <w:tcPr>
            <w:tcW w:w="1378" w:type="dxa"/>
          </w:tcPr>
          <w:p w14:paraId="639316C7">
            <w:pPr>
              <w:spacing w:line="360" w:lineRule="auto"/>
              <w:jc w:val="center"/>
              <w:rPr>
                <w:rFonts w:ascii="宋体" w:hAnsi="宋体"/>
              </w:rPr>
            </w:pPr>
          </w:p>
        </w:tc>
      </w:tr>
      <w:tr w14:paraId="5ED7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4AFDA12C">
            <w:pPr>
              <w:spacing w:line="360" w:lineRule="auto"/>
              <w:jc w:val="center"/>
              <w:rPr>
                <w:rFonts w:ascii="宋体" w:hAnsi="宋体"/>
              </w:rPr>
            </w:pPr>
          </w:p>
        </w:tc>
        <w:tc>
          <w:tcPr>
            <w:tcW w:w="2539" w:type="dxa"/>
          </w:tcPr>
          <w:p w14:paraId="688B1707">
            <w:pPr>
              <w:spacing w:line="360" w:lineRule="auto"/>
              <w:jc w:val="center"/>
              <w:rPr>
                <w:rFonts w:ascii="宋体" w:hAnsi="宋体"/>
              </w:rPr>
            </w:pPr>
          </w:p>
        </w:tc>
        <w:tc>
          <w:tcPr>
            <w:tcW w:w="2335" w:type="dxa"/>
          </w:tcPr>
          <w:p w14:paraId="09199FE2">
            <w:pPr>
              <w:spacing w:line="360" w:lineRule="auto"/>
              <w:jc w:val="center"/>
              <w:rPr>
                <w:rFonts w:ascii="宋体" w:hAnsi="宋体"/>
              </w:rPr>
            </w:pPr>
          </w:p>
        </w:tc>
        <w:tc>
          <w:tcPr>
            <w:tcW w:w="1166" w:type="dxa"/>
          </w:tcPr>
          <w:p w14:paraId="283BBB03">
            <w:pPr>
              <w:spacing w:line="360" w:lineRule="auto"/>
              <w:jc w:val="center"/>
              <w:rPr>
                <w:rFonts w:ascii="宋体" w:hAnsi="宋体"/>
              </w:rPr>
            </w:pPr>
          </w:p>
        </w:tc>
        <w:tc>
          <w:tcPr>
            <w:tcW w:w="953" w:type="dxa"/>
          </w:tcPr>
          <w:p w14:paraId="2751BC5B">
            <w:pPr>
              <w:spacing w:line="360" w:lineRule="auto"/>
              <w:jc w:val="center"/>
              <w:rPr>
                <w:rFonts w:ascii="宋体" w:hAnsi="宋体"/>
              </w:rPr>
            </w:pPr>
          </w:p>
        </w:tc>
        <w:tc>
          <w:tcPr>
            <w:tcW w:w="1378" w:type="dxa"/>
          </w:tcPr>
          <w:p w14:paraId="65B9411E">
            <w:pPr>
              <w:spacing w:line="360" w:lineRule="auto"/>
              <w:jc w:val="center"/>
              <w:rPr>
                <w:rFonts w:ascii="宋体" w:hAnsi="宋体"/>
              </w:rPr>
            </w:pPr>
          </w:p>
        </w:tc>
      </w:tr>
    </w:tbl>
    <w:p w14:paraId="09E77685">
      <w:pPr>
        <w:jc w:val="left"/>
        <w:rPr>
          <w:rFonts w:ascii="宋体" w:hAnsi="宋体" w:cs="宋体"/>
          <w:sz w:val="24"/>
        </w:rPr>
      </w:pPr>
    </w:p>
    <w:p w14:paraId="73D9482D">
      <w:pPr>
        <w:jc w:val="left"/>
        <w:rPr>
          <w:rFonts w:ascii="宋体" w:hAnsi="宋体" w:cs="宋体"/>
          <w:sz w:val="24"/>
        </w:rPr>
      </w:pPr>
    </w:p>
    <w:p w14:paraId="6EE97D4A">
      <w:pPr>
        <w:jc w:val="left"/>
        <w:rPr>
          <w:rFonts w:ascii="宋体" w:hAnsi="宋体" w:cs="宋体"/>
          <w:sz w:val="24"/>
        </w:rPr>
      </w:pPr>
    </w:p>
    <w:p w14:paraId="29C94A06">
      <w:pPr>
        <w:jc w:val="left"/>
        <w:rPr>
          <w:rFonts w:ascii="宋体" w:hAnsi="宋体" w:cs="宋体"/>
          <w:sz w:val="24"/>
        </w:rPr>
      </w:pPr>
    </w:p>
    <w:p w14:paraId="5805002C">
      <w:pPr>
        <w:jc w:val="left"/>
        <w:rPr>
          <w:rFonts w:ascii="宋体" w:hAnsi="宋体" w:cs="宋体"/>
          <w:sz w:val="24"/>
        </w:rPr>
      </w:pPr>
    </w:p>
    <w:p w14:paraId="504934B1">
      <w:pPr>
        <w:jc w:val="left"/>
        <w:rPr>
          <w:rFonts w:ascii="宋体" w:hAnsi="宋体" w:cs="宋体"/>
          <w:sz w:val="24"/>
        </w:rPr>
      </w:pPr>
    </w:p>
    <w:p w14:paraId="4AA1BF1F">
      <w:pPr>
        <w:jc w:val="left"/>
        <w:rPr>
          <w:rFonts w:ascii="宋体" w:hAnsi="宋体" w:cs="宋体"/>
          <w:sz w:val="24"/>
        </w:rPr>
      </w:pPr>
    </w:p>
    <w:p w14:paraId="19707BE5">
      <w:pPr>
        <w:jc w:val="left"/>
        <w:rPr>
          <w:rFonts w:ascii="宋体" w:hAnsi="宋体" w:cs="宋体"/>
          <w:sz w:val="24"/>
        </w:rPr>
      </w:pPr>
    </w:p>
    <w:p w14:paraId="117D2AC1">
      <w:pPr>
        <w:rPr>
          <w:rFonts w:ascii="宋体" w:hAnsi="宋体"/>
          <w:b/>
          <w:color w:val="000000"/>
          <w:sz w:val="24"/>
        </w:rPr>
      </w:pPr>
      <w:r>
        <w:rPr>
          <w:rFonts w:hint="eastAsia" w:ascii="宋体" w:hAnsi="宋体"/>
          <w:b/>
          <w:color w:val="000000"/>
          <w:sz w:val="24"/>
        </w:rPr>
        <w:br w:type="page"/>
      </w:r>
    </w:p>
    <w:p w14:paraId="0C3C8440">
      <w:pPr>
        <w:rPr>
          <w:rFonts w:ascii="宋体" w:hAnsi="宋体"/>
          <w:b/>
          <w:color w:val="000000"/>
          <w:sz w:val="24"/>
        </w:rPr>
      </w:pPr>
      <w:r>
        <w:rPr>
          <w:rFonts w:hint="eastAsia" w:ascii="宋体" w:hAnsi="宋体"/>
          <w:b/>
          <w:color w:val="000000"/>
          <w:sz w:val="24"/>
        </w:rPr>
        <w:t>九、参选人认为需要补充的其他资料</w:t>
      </w:r>
    </w:p>
    <w:p w14:paraId="400983DA">
      <w:pPr>
        <w:pStyle w:val="11"/>
      </w:pPr>
    </w:p>
    <w:sectPr>
      <w:footerReference r:id="rId6" w:type="first"/>
      <w:headerReference r:id="rId4" w:type="default"/>
      <w:footerReference r:id="rId5" w:type="default"/>
      <w:pgSz w:w="11906" w:h="16838"/>
      <w:pgMar w:top="1440" w:right="1304" w:bottom="1440" w:left="130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FZFSK--GBK1-0">
    <w:altName w:val="宋体"/>
    <w:panose1 w:val="00000000000000000000"/>
    <w:charset w:val="86"/>
    <w:family w:val="roman"/>
    <w:pitch w:val="default"/>
    <w:sig w:usb0="00000000" w:usb1="00000000" w:usb2="00000000" w:usb3="00000000" w:csb0="0016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E62F6">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C2314">
                          <w:pPr>
                            <w:pStyle w:val="15"/>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29C2314">
                    <w:pPr>
                      <w:pStyle w:val="15"/>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7151E">
    <w:pPr>
      <w:pStyle w:val="1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272EF">
                          <w:pPr>
                            <w:pStyle w:val="15"/>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27272EF">
                    <w:pPr>
                      <w:pStyle w:val="15"/>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BCF33">
    <w:pPr>
      <w:pStyle w:val="15"/>
      <w:tabs>
        <w:tab w:val="center" w:pos="464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224FE2">
                          <w:pPr>
                            <w:pStyle w:val="15"/>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1224FE2">
                    <w:pPr>
                      <w:pStyle w:val="15"/>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4C3AD98">
                          <w:pPr>
                            <w:pStyle w:val="15"/>
                          </w:pP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SdAAAAADAQAADwAAAAAAAAABACAAAAAiAAAAZHJzL2Rvd25yZXYueG1sUEsBAhQA&#10;FAAAAAgAh07iQF3yIuH6AQAAAQQAAA4AAAAAAAAAAQAgAAAAHwEAAGRycy9lMm9Eb2MueG1sUEsF&#10;BgAAAAAGAAYAWQEAAIsFAAAAAA==&#10;">
              <v:fill on="f" focussize="0,0"/>
              <v:stroke on="f"/>
              <v:imagedata o:title=""/>
              <o:lock v:ext="edit" aspectratio="f"/>
              <v:textbox inset="0mm,0mm,0mm,0mm" style="mso-fit-shape-to-text:t;">
                <w:txbxContent>
                  <w:p w14:paraId="14C3AD98">
                    <w:pPr>
                      <w:pStyle w:val="15"/>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5D747">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0CE4FB"/>
    <w:multiLevelType w:val="singleLevel"/>
    <w:tmpl w:val="ED0CE4FB"/>
    <w:lvl w:ilvl="0" w:tentative="0">
      <w:start w:val="1"/>
      <w:numFmt w:val="decimal"/>
      <w:lvlText w:val="(%1)"/>
      <w:lvlJc w:val="left"/>
      <w:pPr>
        <w:ind w:left="425" w:hanging="425"/>
      </w:pPr>
      <w:rPr>
        <w:rFonts w:hint="default"/>
      </w:rPr>
    </w:lvl>
  </w:abstractNum>
  <w:abstractNum w:abstractNumId="1">
    <w:nsid w:val="F0F73F5C"/>
    <w:multiLevelType w:val="singleLevel"/>
    <w:tmpl w:val="F0F73F5C"/>
    <w:lvl w:ilvl="0" w:tentative="0">
      <w:start w:val="1"/>
      <w:numFmt w:val="decimal"/>
      <w:lvlText w:val="(%1)"/>
      <w:lvlJc w:val="left"/>
      <w:pPr>
        <w:ind w:left="425" w:hanging="425"/>
      </w:pPr>
      <w:rPr>
        <w:rFonts w:hint="default"/>
      </w:rPr>
    </w:lvl>
  </w:abstractNum>
  <w:abstractNum w:abstractNumId="2">
    <w:nsid w:val="FFFFFFFB"/>
    <w:multiLevelType w:val="multilevel"/>
    <w:tmpl w:val="FFFFFFFB"/>
    <w:lvl w:ilvl="0" w:tentative="0">
      <w:start w:val="1"/>
      <w:numFmt w:val="chineseCountingThousand"/>
      <w:lvlText w:val="第%1部分"/>
      <w:legacy w:legacy="1" w:legacySpace="0" w:legacyIndent="0"/>
      <w:lvlJc w:val="left"/>
    </w:lvl>
    <w:lvl w:ilvl="1" w:tentative="0">
      <w:start w:val="1"/>
      <w:numFmt w:val="chineseCountingThousand"/>
      <w:pStyle w:val="5"/>
      <w:lvlText w:val="%2、"/>
      <w:lvlJc w:val="left"/>
      <w:pPr>
        <w:ind w:left="420" w:hanging="420"/>
      </w:pPr>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decimal"/>
      <w:lvlText w:val="%7)"/>
      <w:lvlJc w:val="left"/>
      <w:pPr>
        <w:tabs>
          <w:tab w:val="left" w:pos="420"/>
        </w:tabs>
        <w:ind w:left="420" w:hanging="420"/>
      </w:pPr>
    </w:lvl>
    <w:lvl w:ilvl="7" w:tentative="0">
      <w:start w:val="1"/>
      <w:numFmt w:val="none"/>
      <w:suff w:val="nothing"/>
      <w:lvlText w:val=""/>
      <w:lvlJc w:val="left"/>
    </w:lvl>
    <w:lvl w:ilvl="8" w:tentative="0">
      <w:start w:val="1"/>
      <w:numFmt w:val="none"/>
      <w:suff w:val="nothing"/>
      <w:lvlText w:val=""/>
      <w:lvlJc w:val="left"/>
    </w:lvl>
  </w:abstractNum>
  <w:abstractNum w:abstractNumId="3">
    <w:nsid w:val="06157ABB"/>
    <w:multiLevelType w:val="singleLevel"/>
    <w:tmpl w:val="06157ABB"/>
    <w:lvl w:ilvl="0" w:tentative="0">
      <w:start w:val="2"/>
      <w:numFmt w:val="chineseCounting"/>
      <w:suff w:val="nothing"/>
      <w:lvlText w:val="%1、"/>
      <w:lvlJc w:val="left"/>
      <w:rPr>
        <w:rFonts w:hint="eastAsia"/>
      </w:rPr>
    </w:lvl>
  </w:abstractNum>
  <w:abstractNum w:abstractNumId="4">
    <w:nsid w:val="0B307367"/>
    <w:multiLevelType w:val="multilevel"/>
    <w:tmpl w:val="0B3073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5606CD3"/>
    <w:multiLevelType w:val="singleLevel"/>
    <w:tmpl w:val="15606CD3"/>
    <w:lvl w:ilvl="0" w:tentative="0">
      <w:start w:val="1"/>
      <w:numFmt w:val="decimal"/>
      <w:suff w:val="nothing"/>
      <w:lvlText w:val="%1、"/>
      <w:lvlJc w:val="left"/>
      <w:rPr>
        <w:rFonts w:hint="default"/>
        <w:b w:val="0"/>
        <w:bCs w:val="0"/>
      </w:rPr>
    </w:lvl>
  </w:abstractNum>
  <w:abstractNum w:abstractNumId="7">
    <w:nsid w:val="271E5253"/>
    <w:multiLevelType w:val="singleLevel"/>
    <w:tmpl w:val="271E5253"/>
    <w:lvl w:ilvl="0" w:tentative="0">
      <w:start w:val="1"/>
      <w:numFmt w:val="decimal"/>
      <w:lvlText w:val="(%1)"/>
      <w:lvlJc w:val="left"/>
      <w:pPr>
        <w:ind w:left="425" w:hanging="425"/>
      </w:pPr>
      <w:rPr>
        <w:rFonts w:hint="default"/>
      </w:rPr>
    </w:lvl>
  </w:abstractNum>
  <w:abstractNum w:abstractNumId="8">
    <w:nsid w:val="2AD56D96"/>
    <w:multiLevelType w:val="multilevel"/>
    <w:tmpl w:val="2AD56D96"/>
    <w:lvl w:ilvl="0" w:tentative="0">
      <w:start w:val="1"/>
      <w:numFmt w:val="chineseCountingThousand"/>
      <w:lvlText w:val="%1、"/>
      <w:lvlJc w:val="left"/>
      <w:pPr>
        <w:ind w:left="420" w:hanging="420"/>
      </w:pPr>
    </w:lvl>
    <w:lvl w:ilvl="1" w:tentative="0">
      <w:start w:val="1"/>
      <w:numFmt w:val="japaneseCounting"/>
      <w:lvlText w:val="%2、"/>
      <w:lvlJc w:val="left"/>
      <w:pPr>
        <w:ind w:left="420" w:hanging="420"/>
      </w:pPr>
      <w:rPr>
        <w:rFonts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4396FD0"/>
    <w:multiLevelType w:val="singleLevel"/>
    <w:tmpl w:val="34396FD0"/>
    <w:lvl w:ilvl="0" w:tentative="0">
      <w:start w:val="1"/>
      <w:numFmt w:val="decimal"/>
      <w:lvlText w:val="(%1)"/>
      <w:lvlJc w:val="left"/>
      <w:pPr>
        <w:ind w:left="425" w:hanging="425"/>
      </w:pPr>
      <w:rPr>
        <w:rFonts w:hint="default"/>
      </w:rPr>
    </w:lvl>
  </w:abstractNum>
  <w:abstractNum w:abstractNumId="10">
    <w:nsid w:val="55749F86"/>
    <w:multiLevelType w:val="singleLevel"/>
    <w:tmpl w:val="55749F86"/>
    <w:lvl w:ilvl="0" w:tentative="0">
      <w:start w:val="1"/>
      <w:numFmt w:val="decimal"/>
      <w:lvlText w:val="%1."/>
      <w:lvlJc w:val="left"/>
      <w:pPr>
        <w:tabs>
          <w:tab w:val="left" w:pos="312"/>
        </w:tabs>
      </w:pPr>
    </w:lvl>
  </w:abstractNum>
  <w:abstractNum w:abstractNumId="11">
    <w:nsid w:val="6DAC2DAB"/>
    <w:multiLevelType w:val="singleLevel"/>
    <w:tmpl w:val="6DAC2DAB"/>
    <w:lvl w:ilvl="0" w:tentative="0">
      <w:start w:val="3"/>
      <w:numFmt w:val="chineseCounting"/>
      <w:suff w:val="space"/>
      <w:lvlText w:val="第%1章"/>
      <w:lvlJc w:val="left"/>
      <w:rPr>
        <w:rFonts w:hint="eastAsia"/>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7"/>
  </w:num>
  <w:num w:numId="6">
    <w:abstractNumId w:val="5"/>
  </w:num>
  <w:num w:numId="7">
    <w:abstractNumId w:val="1"/>
  </w:num>
  <w:num w:numId="8">
    <w:abstractNumId w:val="11"/>
  </w:num>
  <w:num w:numId="9">
    <w:abstractNumId w:val="8"/>
  </w:num>
  <w:num w:numId="10">
    <w:abstractNumId w:val="3"/>
  </w:num>
  <w:num w:numId="11">
    <w:abstractNumId w:val="4"/>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4MzRhZmZjZWIyNjE3ZThkMDgzNjcyMWRmM2E1YmUifQ=="/>
  </w:docVars>
  <w:rsids>
    <w:rsidRoot w:val="6B2F17DE"/>
    <w:rsid w:val="0005445E"/>
    <w:rsid w:val="00062878"/>
    <w:rsid w:val="00094E92"/>
    <w:rsid w:val="000D02AB"/>
    <w:rsid w:val="000D02C6"/>
    <w:rsid w:val="000D69AE"/>
    <w:rsid w:val="000F6AD3"/>
    <w:rsid w:val="00164B26"/>
    <w:rsid w:val="00172AAF"/>
    <w:rsid w:val="001B19F3"/>
    <w:rsid w:val="00214919"/>
    <w:rsid w:val="00216FCC"/>
    <w:rsid w:val="0022259F"/>
    <w:rsid w:val="00245078"/>
    <w:rsid w:val="00262800"/>
    <w:rsid w:val="00265C46"/>
    <w:rsid w:val="002B3AA2"/>
    <w:rsid w:val="002B577C"/>
    <w:rsid w:val="002B5FC2"/>
    <w:rsid w:val="002D4F80"/>
    <w:rsid w:val="002F08F1"/>
    <w:rsid w:val="00315BDC"/>
    <w:rsid w:val="00316291"/>
    <w:rsid w:val="0036287E"/>
    <w:rsid w:val="00370B05"/>
    <w:rsid w:val="003803A9"/>
    <w:rsid w:val="00386F46"/>
    <w:rsid w:val="003978C0"/>
    <w:rsid w:val="003D36BE"/>
    <w:rsid w:val="004175EE"/>
    <w:rsid w:val="004455D6"/>
    <w:rsid w:val="00486C8A"/>
    <w:rsid w:val="004938D5"/>
    <w:rsid w:val="004961DB"/>
    <w:rsid w:val="004C30ED"/>
    <w:rsid w:val="004E128F"/>
    <w:rsid w:val="0058067E"/>
    <w:rsid w:val="00585F35"/>
    <w:rsid w:val="00596BC7"/>
    <w:rsid w:val="005D5888"/>
    <w:rsid w:val="005F576F"/>
    <w:rsid w:val="00616A43"/>
    <w:rsid w:val="006274F2"/>
    <w:rsid w:val="00632971"/>
    <w:rsid w:val="0067175E"/>
    <w:rsid w:val="006D7614"/>
    <w:rsid w:val="006F02F9"/>
    <w:rsid w:val="006F5455"/>
    <w:rsid w:val="00724CFD"/>
    <w:rsid w:val="00753C99"/>
    <w:rsid w:val="007767C7"/>
    <w:rsid w:val="00790FDD"/>
    <w:rsid w:val="007B7299"/>
    <w:rsid w:val="00820A56"/>
    <w:rsid w:val="0085507C"/>
    <w:rsid w:val="0086563F"/>
    <w:rsid w:val="00871A3B"/>
    <w:rsid w:val="008A5317"/>
    <w:rsid w:val="008C174C"/>
    <w:rsid w:val="008F63CF"/>
    <w:rsid w:val="00946B48"/>
    <w:rsid w:val="009C163D"/>
    <w:rsid w:val="009E0B8F"/>
    <w:rsid w:val="00A374FF"/>
    <w:rsid w:val="00A64A6E"/>
    <w:rsid w:val="00AC7C38"/>
    <w:rsid w:val="00AF79B7"/>
    <w:rsid w:val="00B42729"/>
    <w:rsid w:val="00B61F5F"/>
    <w:rsid w:val="00B808FA"/>
    <w:rsid w:val="00BA1CCD"/>
    <w:rsid w:val="00BA332B"/>
    <w:rsid w:val="00BC0EF3"/>
    <w:rsid w:val="00BE27E3"/>
    <w:rsid w:val="00C13E2C"/>
    <w:rsid w:val="00C46239"/>
    <w:rsid w:val="00C7658E"/>
    <w:rsid w:val="00CA006B"/>
    <w:rsid w:val="00CE1FB9"/>
    <w:rsid w:val="00D12A66"/>
    <w:rsid w:val="00D400A1"/>
    <w:rsid w:val="00D85B82"/>
    <w:rsid w:val="00DC33FD"/>
    <w:rsid w:val="00DE17A4"/>
    <w:rsid w:val="00E134F1"/>
    <w:rsid w:val="00E40655"/>
    <w:rsid w:val="00E617C2"/>
    <w:rsid w:val="00E65211"/>
    <w:rsid w:val="00E74A20"/>
    <w:rsid w:val="00EB553D"/>
    <w:rsid w:val="00EB64D2"/>
    <w:rsid w:val="00EC0807"/>
    <w:rsid w:val="00ED7F34"/>
    <w:rsid w:val="00EF3DE1"/>
    <w:rsid w:val="00EF3F06"/>
    <w:rsid w:val="00F15BF5"/>
    <w:rsid w:val="00F64FFF"/>
    <w:rsid w:val="00F73696"/>
    <w:rsid w:val="00F7584C"/>
    <w:rsid w:val="00F94D09"/>
    <w:rsid w:val="0357066F"/>
    <w:rsid w:val="056C2D54"/>
    <w:rsid w:val="05BE3ADF"/>
    <w:rsid w:val="06A71963"/>
    <w:rsid w:val="07CC3CE5"/>
    <w:rsid w:val="07FC03D1"/>
    <w:rsid w:val="07FF5C5B"/>
    <w:rsid w:val="085A7398"/>
    <w:rsid w:val="09470CDB"/>
    <w:rsid w:val="094C4865"/>
    <w:rsid w:val="09746C78"/>
    <w:rsid w:val="0A927532"/>
    <w:rsid w:val="0B056827"/>
    <w:rsid w:val="0BA67A2B"/>
    <w:rsid w:val="0CA93B2B"/>
    <w:rsid w:val="0D6D61B7"/>
    <w:rsid w:val="0D6F2978"/>
    <w:rsid w:val="0D7E3522"/>
    <w:rsid w:val="0D822BDD"/>
    <w:rsid w:val="0DF728DE"/>
    <w:rsid w:val="0FA0712C"/>
    <w:rsid w:val="0FB44F2A"/>
    <w:rsid w:val="0FE80FB7"/>
    <w:rsid w:val="0FEE35BB"/>
    <w:rsid w:val="1036655B"/>
    <w:rsid w:val="104F1B5C"/>
    <w:rsid w:val="106E6963"/>
    <w:rsid w:val="1182692A"/>
    <w:rsid w:val="1197156E"/>
    <w:rsid w:val="12647C70"/>
    <w:rsid w:val="149E3943"/>
    <w:rsid w:val="153B5BB0"/>
    <w:rsid w:val="15931E04"/>
    <w:rsid w:val="167D3F07"/>
    <w:rsid w:val="1722351A"/>
    <w:rsid w:val="176364BB"/>
    <w:rsid w:val="17807FD2"/>
    <w:rsid w:val="17DB3911"/>
    <w:rsid w:val="18995C87"/>
    <w:rsid w:val="19AF0388"/>
    <w:rsid w:val="1AE86D22"/>
    <w:rsid w:val="1B2858DB"/>
    <w:rsid w:val="1B812479"/>
    <w:rsid w:val="1B994D2B"/>
    <w:rsid w:val="1BE303B4"/>
    <w:rsid w:val="1CA73DFC"/>
    <w:rsid w:val="1D880F0B"/>
    <w:rsid w:val="1DDE59E8"/>
    <w:rsid w:val="1DF82BF7"/>
    <w:rsid w:val="1E322D19"/>
    <w:rsid w:val="1F9667C1"/>
    <w:rsid w:val="1FD066AB"/>
    <w:rsid w:val="207756F7"/>
    <w:rsid w:val="20AE6A1D"/>
    <w:rsid w:val="20DC0F2D"/>
    <w:rsid w:val="21AD19D1"/>
    <w:rsid w:val="21DD027E"/>
    <w:rsid w:val="22355A45"/>
    <w:rsid w:val="224D1A14"/>
    <w:rsid w:val="22AF1E56"/>
    <w:rsid w:val="230830A7"/>
    <w:rsid w:val="23B337CB"/>
    <w:rsid w:val="23B85BEF"/>
    <w:rsid w:val="245C312A"/>
    <w:rsid w:val="25315A4D"/>
    <w:rsid w:val="2589395B"/>
    <w:rsid w:val="25BD6C34"/>
    <w:rsid w:val="26312F73"/>
    <w:rsid w:val="264A077C"/>
    <w:rsid w:val="26BA3B66"/>
    <w:rsid w:val="283D6944"/>
    <w:rsid w:val="28AA0CAA"/>
    <w:rsid w:val="28C52BC1"/>
    <w:rsid w:val="291D0ED5"/>
    <w:rsid w:val="295C3095"/>
    <w:rsid w:val="2A922D59"/>
    <w:rsid w:val="2ACE4EA1"/>
    <w:rsid w:val="2B2506EF"/>
    <w:rsid w:val="2B713EB1"/>
    <w:rsid w:val="2C255DEC"/>
    <w:rsid w:val="2C3E7B51"/>
    <w:rsid w:val="2C7A2EB0"/>
    <w:rsid w:val="2D3A49C6"/>
    <w:rsid w:val="2DD973F2"/>
    <w:rsid w:val="2DFD3557"/>
    <w:rsid w:val="2E2456A8"/>
    <w:rsid w:val="2E254C7B"/>
    <w:rsid w:val="2E2B75C3"/>
    <w:rsid w:val="2FC54136"/>
    <w:rsid w:val="2FEB22E8"/>
    <w:rsid w:val="302A70C9"/>
    <w:rsid w:val="3040652C"/>
    <w:rsid w:val="31501BF3"/>
    <w:rsid w:val="316E4C5B"/>
    <w:rsid w:val="32BB4705"/>
    <w:rsid w:val="33592BC3"/>
    <w:rsid w:val="339D306F"/>
    <w:rsid w:val="33ED145B"/>
    <w:rsid w:val="340F5109"/>
    <w:rsid w:val="34A667EE"/>
    <w:rsid w:val="35253430"/>
    <w:rsid w:val="35317857"/>
    <w:rsid w:val="354A2CD2"/>
    <w:rsid w:val="358E544C"/>
    <w:rsid w:val="378515A4"/>
    <w:rsid w:val="37DF69EA"/>
    <w:rsid w:val="383B6244"/>
    <w:rsid w:val="3BCB0B51"/>
    <w:rsid w:val="3C063146"/>
    <w:rsid w:val="3C4147DF"/>
    <w:rsid w:val="3EA96684"/>
    <w:rsid w:val="3EE169D7"/>
    <w:rsid w:val="3EEE1AD0"/>
    <w:rsid w:val="3F1A5CB2"/>
    <w:rsid w:val="3FA446BC"/>
    <w:rsid w:val="3FDC4CB6"/>
    <w:rsid w:val="3FF55287"/>
    <w:rsid w:val="4073414D"/>
    <w:rsid w:val="40B00C52"/>
    <w:rsid w:val="40C91709"/>
    <w:rsid w:val="40EE167A"/>
    <w:rsid w:val="410D1E93"/>
    <w:rsid w:val="412033D2"/>
    <w:rsid w:val="41326E0A"/>
    <w:rsid w:val="425451CC"/>
    <w:rsid w:val="426559F5"/>
    <w:rsid w:val="42AF15FA"/>
    <w:rsid w:val="42B5097B"/>
    <w:rsid w:val="43261ABD"/>
    <w:rsid w:val="446A3B24"/>
    <w:rsid w:val="4524248D"/>
    <w:rsid w:val="454229EF"/>
    <w:rsid w:val="456C6563"/>
    <w:rsid w:val="45FD5C23"/>
    <w:rsid w:val="46BE34E7"/>
    <w:rsid w:val="47255E31"/>
    <w:rsid w:val="48352241"/>
    <w:rsid w:val="4841120B"/>
    <w:rsid w:val="48543680"/>
    <w:rsid w:val="490B3CA7"/>
    <w:rsid w:val="495C1F18"/>
    <w:rsid w:val="496019FC"/>
    <w:rsid w:val="4A436F54"/>
    <w:rsid w:val="4AAC1378"/>
    <w:rsid w:val="4ADD28AB"/>
    <w:rsid w:val="4B1B1618"/>
    <w:rsid w:val="4B7F1356"/>
    <w:rsid w:val="4C120A11"/>
    <w:rsid w:val="4C427FD1"/>
    <w:rsid w:val="4CF7150B"/>
    <w:rsid w:val="4D996DCE"/>
    <w:rsid w:val="4DAF28F4"/>
    <w:rsid w:val="4E561D53"/>
    <w:rsid w:val="4E792389"/>
    <w:rsid w:val="4FF84097"/>
    <w:rsid w:val="502865F4"/>
    <w:rsid w:val="506131F5"/>
    <w:rsid w:val="514629BB"/>
    <w:rsid w:val="51D81616"/>
    <w:rsid w:val="535C1F33"/>
    <w:rsid w:val="558450FF"/>
    <w:rsid w:val="576A6288"/>
    <w:rsid w:val="57C22C9A"/>
    <w:rsid w:val="57DFA24C"/>
    <w:rsid w:val="588F6778"/>
    <w:rsid w:val="59865AA9"/>
    <w:rsid w:val="5A226281"/>
    <w:rsid w:val="5A53765C"/>
    <w:rsid w:val="5B8D0F7C"/>
    <w:rsid w:val="5BA179EA"/>
    <w:rsid w:val="5C1E451F"/>
    <w:rsid w:val="5C8F0619"/>
    <w:rsid w:val="5CC67532"/>
    <w:rsid w:val="5D46125C"/>
    <w:rsid w:val="5D4F5CAB"/>
    <w:rsid w:val="5D7307B3"/>
    <w:rsid w:val="5DA899B4"/>
    <w:rsid w:val="5DCD6B5C"/>
    <w:rsid w:val="5E0073C6"/>
    <w:rsid w:val="5E0F7E5F"/>
    <w:rsid w:val="5E2A68F7"/>
    <w:rsid w:val="5E707AB3"/>
    <w:rsid w:val="5EE6064C"/>
    <w:rsid w:val="5F366169"/>
    <w:rsid w:val="5F437ABF"/>
    <w:rsid w:val="5F921471"/>
    <w:rsid w:val="5F93049A"/>
    <w:rsid w:val="5FAC5FBA"/>
    <w:rsid w:val="60172137"/>
    <w:rsid w:val="611A7247"/>
    <w:rsid w:val="61714136"/>
    <w:rsid w:val="61DE4C7B"/>
    <w:rsid w:val="62886432"/>
    <w:rsid w:val="63D80E82"/>
    <w:rsid w:val="65454341"/>
    <w:rsid w:val="654B35BF"/>
    <w:rsid w:val="65766C91"/>
    <w:rsid w:val="65C50B86"/>
    <w:rsid w:val="66D11175"/>
    <w:rsid w:val="67404C39"/>
    <w:rsid w:val="689D4DD4"/>
    <w:rsid w:val="697417E4"/>
    <w:rsid w:val="6A477CA2"/>
    <w:rsid w:val="6AF7142B"/>
    <w:rsid w:val="6AFB21F9"/>
    <w:rsid w:val="6B2F17DE"/>
    <w:rsid w:val="6B764EF7"/>
    <w:rsid w:val="6C0E74B9"/>
    <w:rsid w:val="6C333ED7"/>
    <w:rsid w:val="6CAB169B"/>
    <w:rsid w:val="6CB91B00"/>
    <w:rsid w:val="6CCA7B1A"/>
    <w:rsid w:val="6D9545B2"/>
    <w:rsid w:val="6E12648B"/>
    <w:rsid w:val="6E4D5448"/>
    <w:rsid w:val="6E717C6C"/>
    <w:rsid w:val="6E871F5F"/>
    <w:rsid w:val="6E986F77"/>
    <w:rsid w:val="6EAD0B99"/>
    <w:rsid w:val="6EEA4675"/>
    <w:rsid w:val="6EED3858"/>
    <w:rsid w:val="6F5B1F5C"/>
    <w:rsid w:val="6F741DC3"/>
    <w:rsid w:val="6FB43186"/>
    <w:rsid w:val="71463E8D"/>
    <w:rsid w:val="715A3434"/>
    <w:rsid w:val="73E84D22"/>
    <w:rsid w:val="747223BE"/>
    <w:rsid w:val="74977C4C"/>
    <w:rsid w:val="762765CE"/>
    <w:rsid w:val="775A7EA8"/>
    <w:rsid w:val="77CE2688"/>
    <w:rsid w:val="77E83CDB"/>
    <w:rsid w:val="77FB3387"/>
    <w:rsid w:val="78B45ADC"/>
    <w:rsid w:val="793D76D4"/>
    <w:rsid w:val="797A18E5"/>
    <w:rsid w:val="79A9110D"/>
    <w:rsid w:val="79BE871F"/>
    <w:rsid w:val="79EA1EFB"/>
    <w:rsid w:val="7A34105D"/>
    <w:rsid w:val="7A3E764E"/>
    <w:rsid w:val="7B904B1F"/>
    <w:rsid w:val="7BEE322B"/>
    <w:rsid w:val="7CC33357"/>
    <w:rsid w:val="7CD96D8E"/>
    <w:rsid w:val="7D231939"/>
    <w:rsid w:val="7D635FF2"/>
    <w:rsid w:val="7E1A0A9A"/>
    <w:rsid w:val="7F770D88"/>
    <w:rsid w:val="7F944AEB"/>
    <w:rsid w:val="7FAC6AAC"/>
    <w:rsid w:val="7FCF7CF9"/>
    <w:rsid w:val="7FDF474A"/>
    <w:rsid w:val="7FE62C9B"/>
    <w:rsid w:val="7FEB17D0"/>
    <w:rsid w:val="7FEB6063"/>
    <w:rsid w:val="AF2F69A4"/>
    <w:rsid w:val="B7CBAA51"/>
    <w:rsid w:val="DCBDA8EE"/>
    <w:rsid w:val="DFFF0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numPr>
        <w:ilvl w:val="1"/>
        <w:numId w:val="1"/>
      </w:numPr>
      <w:spacing w:before="240" w:after="240"/>
      <w:outlineLvl w:val="1"/>
    </w:pPr>
    <w:rPr>
      <w:rFonts w:ascii="新宋体" w:hAnsi="新宋体" w:eastAsia="新宋体"/>
      <w:b/>
      <w:kern w:val="0"/>
      <w:sz w:val="24"/>
    </w:rPr>
  </w:style>
  <w:style w:type="paragraph" w:styleId="6">
    <w:name w:val="heading 3"/>
    <w:basedOn w:val="1"/>
    <w:next w:val="1"/>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42"/>
    <w:qFormat/>
    <w:uiPriority w:val="0"/>
    <w:pPr>
      <w:keepNext/>
      <w:keepLines/>
      <w:spacing w:before="280" w:after="290" w:line="376" w:lineRule="auto"/>
      <w:outlineLvl w:val="3"/>
    </w:pPr>
    <w:rPr>
      <w:rFonts w:ascii="Cambria" w:hAnsi="Cambria"/>
      <w:b/>
      <w:bCs/>
      <w:sz w:val="28"/>
      <w:szCs w:val="28"/>
      <w:lang w:val="zh-CN"/>
    </w:rPr>
  </w:style>
  <w:style w:type="paragraph" w:styleId="8">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style>
  <w:style w:type="paragraph" w:styleId="3">
    <w:name w:val="Body Text Indent"/>
    <w:basedOn w:val="1"/>
    <w:qFormat/>
    <w:uiPriority w:val="0"/>
    <w:pPr>
      <w:spacing w:line="360" w:lineRule="auto"/>
      <w:ind w:left="420" w:firstLine="420"/>
    </w:pPr>
    <w:rPr>
      <w:rFonts w:ascii="宋体" w:hAnsi="宋体"/>
      <w:sz w:val="24"/>
      <w:shd w:val="pct10" w:color="auto" w:fill="FFFFFF"/>
    </w:rPr>
  </w:style>
  <w:style w:type="paragraph" w:styleId="9">
    <w:name w:val="Normal Indent"/>
    <w:basedOn w:val="1"/>
    <w:autoRedefine/>
    <w:qFormat/>
    <w:uiPriority w:val="0"/>
    <w:pPr>
      <w:tabs>
        <w:tab w:val="left" w:pos="1000"/>
      </w:tabs>
      <w:snapToGrid w:val="0"/>
      <w:spacing w:line="360" w:lineRule="auto"/>
      <w:ind w:firstLine="315" w:firstLineChars="150"/>
      <w:jc w:val="center"/>
      <w:outlineLvl w:val="0"/>
    </w:pPr>
    <w:rPr>
      <w:szCs w:val="20"/>
    </w:rPr>
  </w:style>
  <w:style w:type="paragraph" w:styleId="10">
    <w:name w:val="annotation text"/>
    <w:basedOn w:val="1"/>
    <w:link w:val="37"/>
    <w:qFormat/>
    <w:uiPriority w:val="0"/>
    <w:pPr>
      <w:jc w:val="left"/>
    </w:pPr>
  </w:style>
  <w:style w:type="paragraph" w:styleId="11">
    <w:name w:val="Body Text"/>
    <w:basedOn w:val="1"/>
    <w:qFormat/>
    <w:uiPriority w:val="0"/>
    <w:pPr>
      <w:spacing w:after="120"/>
    </w:pPr>
  </w:style>
  <w:style w:type="paragraph" w:styleId="12">
    <w:name w:val="index 4"/>
    <w:basedOn w:val="1"/>
    <w:next w:val="1"/>
    <w:unhideWhenUsed/>
    <w:qFormat/>
    <w:uiPriority w:val="99"/>
    <w:pPr>
      <w:ind w:left="600" w:leftChars="600"/>
    </w:pPr>
  </w:style>
  <w:style w:type="paragraph" w:styleId="13">
    <w:name w:val="Date"/>
    <w:basedOn w:val="1"/>
    <w:next w:val="1"/>
    <w:qFormat/>
    <w:uiPriority w:val="0"/>
    <w:pPr>
      <w:ind w:left="100" w:leftChars="2500"/>
    </w:pPr>
    <w:rPr>
      <w:kern w:val="0"/>
      <w:sz w:val="20"/>
      <w:szCs w:val="20"/>
    </w:rPr>
  </w:style>
  <w:style w:type="paragraph" w:styleId="14">
    <w:name w:val="Balloon Text"/>
    <w:basedOn w:val="1"/>
    <w:link w:val="33"/>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Body Text 2"/>
    <w:basedOn w:val="1"/>
    <w:qFormat/>
    <w:uiPriority w:val="0"/>
    <w:pPr>
      <w:jc w:val="center"/>
    </w:pPr>
    <w:rPr>
      <w:rFonts w:ascii="楷体_GB2312" w:eastAsia="楷体_GB2312"/>
      <w:b/>
      <w:sz w:val="72"/>
      <w:szCs w:val="20"/>
    </w:rPr>
  </w:style>
  <w:style w:type="paragraph" w:styleId="18">
    <w:name w:val="Normal (Web)"/>
    <w:basedOn w:val="1"/>
    <w:qFormat/>
    <w:uiPriority w:val="0"/>
    <w:pPr>
      <w:spacing w:beforeAutospacing="1" w:afterAutospacing="1"/>
      <w:jc w:val="left"/>
    </w:pPr>
    <w:rPr>
      <w:kern w:val="0"/>
      <w:sz w:val="24"/>
    </w:rPr>
  </w:style>
  <w:style w:type="paragraph" w:styleId="19">
    <w:name w:val="annotation subject"/>
    <w:basedOn w:val="10"/>
    <w:next w:val="10"/>
    <w:link w:val="38"/>
    <w:qFormat/>
    <w:uiPriority w:val="0"/>
    <w:rPr>
      <w:b/>
      <w:bCs/>
    </w:rPr>
  </w:style>
  <w:style w:type="paragraph" w:styleId="20">
    <w:name w:val="Body Text First Indent"/>
    <w:basedOn w:val="11"/>
    <w:unhideWhenUsed/>
    <w:qFormat/>
    <w:uiPriority w:val="99"/>
    <w:pPr>
      <w:ind w:firstLine="420" w:firstLineChars="100"/>
    </w:p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qFormat/>
    <w:uiPriority w:val="0"/>
  </w:style>
  <w:style w:type="character" w:styleId="25">
    <w:name w:val="FollowedHyperlink"/>
    <w:basedOn w:val="23"/>
    <w:qFormat/>
    <w:uiPriority w:val="0"/>
    <w:rPr>
      <w:color w:val="800080"/>
      <w:u w:val="single"/>
    </w:rPr>
  </w:style>
  <w:style w:type="character" w:styleId="26">
    <w:name w:val="Hyperlink"/>
    <w:unhideWhenUsed/>
    <w:qFormat/>
    <w:uiPriority w:val="0"/>
    <w:rPr>
      <w:color w:val="0000FF"/>
      <w:u w:val="single"/>
    </w:rPr>
  </w:style>
  <w:style w:type="character" w:styleId="27">
    <w:name w:val="annotation reference"/>
    <w:basedOn w:val="23"/>
    <w:qFormat/>
    <w:uiPriority w:val="0"/>
    <w:rPr>
      <w:sz w:val="21"/>
      <w:szCs w:val="21"/>
    </w:rPr>
  </w:style>
  <w:style w:type="paragraph" w:customStyle="1" w:styleId="28">
    <w:name w:val="ITB-0"/>
    <w:basedOn w:val="1"/>
    <w:qFormat/>
    <w:uiPriority w:val="0"/>
    <w:pPr>
      <w:adjustRightInd w:val="0"/>
      <w:jc w:val="center"/>
    </w:pPr>
    <w:rPr>
      <w:b/>
      <w:sz w:val="32"/>
      <w:szCs w:val="20"/>
    </w:rPr>
  </w:style>
  <w:style w:type="paragraph" w:customStyle="1" w:styleId="29">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30">
    <w:name w:val="ifb-1"/>
    <w:basedOn w:val="1"/>
    <w:qFormat/>
    <w:uiPriority w:val="0"/>
    <w:pPr>
      <w:ind w:left="420" w:hanging="420"/>
    </w:pPr>
    <w:rPr>
      <w:rFonts w:ascii="楷体_GB2312" w:eastAsia="楷体_GB2312"/>
      <w:szCs w:val="20"/>
    </w:rPr>
  </w:style>
  <w:style w:type="paragraph" w:customStyle="1" w:styleId="31">
    <w:name w:val="列出段落1"/>
    <w:basedOn w:val="1"/>
    <w:qFormat/>
    <w:uiPriority w:val="99"/>
    <w:pPr>
      <w:ind w:firstLine="420" w:firstLineChars="200"/>
    </w:pPr>
    <w:rPr>
      <w:rFonts w:ascii="Calibri" w:hAnsi="Calibri"/>
      <w:szCs w:val="22"/>
    </w:rPr>
  </w:style>
  <w:style w:type="paragraph" w:customStyle="1" w:styleId="32">
    <w:name w:val="att"/>
    <w:basedOn w:val="1"/>
    <w:qFormat/>
    <w:uiPriority w:val="0"/>
    <w:pPr>
      <w:spacing w:line="360" w:lineRule="auto"/>
    </w:pPr>
    <w:rPr>
      <w:rFonts w:eastAsia="楷体_GB2312"/>
      <w:sz w:val="24"/>
      <w:szCs w:val="20"/>
    </w:rPr>
  </w:style>
  <w:style w:type="character" w:customStyle="1" w:styleId="33">
    <w:name w:val="批注框文本 Char"/>
    <w:basedOn w:val="23"/>
    <w:link w:val="14"/>
    <w:qFormat/>
    <w:uiPriority w:val="0"/>
    <w:rPr>
      <w:kern w:val="2"/>
      <w:sz w:val="18"/>
      <w:szCs w:val="18"/>
    </w:rPr>
  </w:style>
  <w:style w:type="paragraph" w:styleId="34">
    <w:name w:val="List Paragraph"/>
    <w:basedOn w:val="1"/>
    <w:qFormat/>
    <w:uiPriority w:val="34"/>
    <w:pPr>
      <w:ind w:firstLine="420" w:firstLineChars="200"/>
    </w:pPr>
  </w:style>
  <w:style w:type="paragraph" w:customStyle="1" w:styleId="3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6">
    <w:name w:val="fontstyle01"/>
    <w:basedOn w:val="23"/>
    <w:qFormat/>
    <w:uiPriority w:val="0"/>
    <w:rPr>
      <w:rFonts w:hint="default" w:ascii="FZFSK--GBK1-0" w:hAnsi="FZFSK--GBK1-0"/>
      <w:color w:val="333333"/>
      <w:sz w:val="24"/>
      <w:szCs w:val="24"/>
    </w:rPr>
  </w:style>
  <w:style w:type="character" w:customStyle="1" w:styleId="37">
    <w:name w:val="批注文字 Char"/>
    <w:basedOn w:val="23"/>
    <w:link w:val="10"/>
    <w:qFormat/>
    <w:uiPriority w:val="0"/>
    <w:rPr>
      <w:kern w:val="2"/>
      <w:sz w:val="21"/>
      <w:szCs w:val="24"/>
    </w:rPr>
  </w:style>
  <w:style w:type="character" w:customStyle="1" w:styleId="38">
    <w:name w:val="批注主题 Char"/>
    <w:basedOn w:val="37"/>
    <w:link w:val="19"/>
    <w:qFormat/>
    <w:uiPriority w:val="0"/>
    <w:rPr>
      <w:b/>
      <w:bCs/>
      <w:kern w:val="2"/>
      <w:sz w:val="21"/>
      <w:szCs w:val="24"/>
    </w:rPr>
  </w:style>
  <w:style w:type="paragraph" w:customStyle="1" w:styleId="39">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0">
    <w:name w:val="font11"/>
    <w:basedOn w:val="23"/>
    <w:qFormat/>
    <w:uiPriority w:val="0"/>
    <w:rPr>
      <w:rFonts w:hint="eastAsia" w:ascii="宋体" w:hAnsi="宋体" w:eastAsia="宋体" w:cs="宋体"/>
      <w:color w:val="000000"/>
      <w:sz w:val="24"/>
      <w:szCs w:val="24"/>
      <w:u w:val="none"/>
    </w:rPr>
  </w:style>
  <w:style w:type="character" w:customStyle="1" w:styleId="41">
    <w:name w:val="font51"/>
    <w:basedOn w:val="23"/>
    <w:qFormat/>
    <w:uiPriority w:val="0"/>
    <w:rPr>
      <w:rFonts w:hint="default" w:ascii="Times New Roman" w:hAnsi="Times New Roman" w:cs="Times New Roman"/>
      <w:color w:val="000000"/>
      <w:sz w:val="24"/>
      <w:szCs w:val="24"/>
      <w:u w:val="none"/>
    </w:rPr>
  </w:style>
  <w:style w:type="character" w:customStyle="1" w:styleId="42">
    <w:name w:val="标题 4 Char"/>
    <w:basedOn w:val="23"/>
    <w:link w:val="7"/>
    <w:qFormat/>
    <w:uiPriority w:val="0"/>
    <w:rPr>
      <w:rFonts w:ascii="Cambria" w:hAnsi="Cambria"/>
      <w:b/>
      <w:bCs/>
      <w:kern w:val="2"/>
      <w:sz w:val="28"/>
      <w:szCs w:val="28"/>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A1B2D2-DDCF-45DD-A397-FBBB0AE085B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13865</Words>
  <Characters>14963</Characters>
  <Lines>118</Lines>
  <Paragraphs>33</Paragraphs>
  <TotalTime>33</TotalTime>
  <ScaleCrop>false</ScaleCrop>
  <LinksUpToDate>false</LinksUpToDate>
  <CharactersWithSpaces>16155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2024-08-30T05:37:00Z</dcterms:created>
  <dc:creator>user</dc:creator>
  <cp:lastModifiedBy>user</cp:lastModifiedBy>
  <dcterms:modified xsi:type="dcterms:W3CDTF">2024-09-27T06:40:51Z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948C9E9221F4482292AEA7355DE23444</vt:lpwstr>
  </property>
</Properties>
</file>