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ascii="华文仿宋" w:hAnsi="华文仿宋" w:eastAsia="华文仿宋"/>
          <w:sz w:val="60"/>
          <w:szCs w:val="60"/>
        </w:rPr>
      </w:pPr>
    </w:p>
    <w:p>
      <w:pPr>
        <w:pStyle w:val="6"/>
        <w:rPr>
          <w:rFonts w:hint="eastAsia" w:ascii="宋体" w:hAnsi="宋体" w:eastAsia="宋体" w:cs="宋体"/>
          <w:sz w:val="60"/>
          <w:szCs w:val="60"/>
        </w:rPr>
      </w:pPr>
      <w:r>
        <w:rPr>
          <w:rFonts w:hint="eastAsia" w:ascii="宋体" w:hAnsi="宋体" w:eastAsia="宋体" w:cs="宋体"/>
          <w:sz w:val="60"/>
          <w:szCs w:val="60"/>
        </w:rPr>
        <w:t>上海市儿童医院</w:t>
      </w:r>
    </w:p>
    <w:p>
      <w:pPr>
        <w:pStyle w:val="6"/>
        <w:tabs>
          <w:tab w:val="center" w:pos="4479"/>
          <w:tab w:val="right" w:pos="8958"/>
        </w:tabs>
        <w:rPr>
          <w:rFonts w:hint="eastAsia" w:ascii="宋体" w:hAnsi="宋体" w:eastAsia="宋体" w:cs="宋体"/>
          <w:sz w:val="40"/>
          <w:szCs w:val="40"/>
        </w:rPr>
      </w:pPr>
    </w:p>
    <w:p>
      <w:pPr>
        <w:pStyle w:val="6"/>
        <w:tabs>
          <w:tab w:val="center" w:pos="4479"/>
          <w:tab w:val="right" w:pos="8958"/>
        </w:tabs>
        <w:rPr>
          <w:rFonts w:hint="eastAsia" w:ascii="宋体" w:hAnsi="宋体" w:eastAsia="宋体" w:cs="宋体"/>
          <w:sz w:val="40"/>
          <w:szCs w:val="40"/>
        </w:rPr>
      </w:pPr>
    </w:p>
    <w:p>
      <w:pPr>
        <w:pStyle w:val="6"/>
        <w:tabs>
          <w:tab w:val="center" w:pos="4479"/>
          <w:tab w:val="right" w:pos="8958"/>
        </w:tabs>
        <w:rPr>
          <w:rFonts w:hint="eastAsia" w:ascii="宋体" w:hAnsi="宋体" w:eastAsia="宋体" w:cs="宋体"/>
          <w:sz w:val="40"/>
          <w:szCs w:val="40"/>
        </w:rPr>
      </w:pPr>
    </w:p>
    <w:p>
      <w:pPr>
        <w:pStyle w:val="6"/>
        <w:tabs>
          <w:tab w:val="center" w:pos="4479"/>
          <w:tab w:val="right" w:pos="8958"/>
        </w:tabs>
        <w:rPr>
          <w:rFonts w:ascii="宋体" w:hAnsi="宋体" w:eastAsia="宋体" w:cs="宋体"/>
          <w:sz w:val="60"/>
          <w:szCs w:val="60"/>
        </w:rPr>
      </w:pPr>
      <w:r>
        <w:rPr>
          <w:rFonts w:hint="eastAsia" w:ascii="宋体" w:hAnsi="宋体" w:eastAsia="宋体" w:cs="宋体"/>
          <w:sz w:val="60"/>
          <w:szCs w:val="60"/>
          <w:lang w:val="en-US" w:eastAsia="zh-CN"/>
        </w:rPr>
        <w:t>蓄电池采购</w:t>
      </w:r>
      <w:r>
        <w:rPr>
          <w:rFonts w:hint="eastAsia" w:ascii="宋体" w:hAnsi="宋体" w:eastAsia="宋体" w:cs="宋体"/>
          <w:sz w:val="60"/>
          <w:szCs w:val="60"/>
        </w:rPr>
        <w:t>项目</w:t>
      </w:r>
      <w:r>
        <w:rPr>
          <w:rFonts w:hint="eastAsia" w:ascii="宋体" w:hAnsi="宋体" w:eastAsia="宋体" w:cs="宋体"/>
          <w:sz w:val="60"/>
          <w:szCs w:val="60"/>
          <w:lang w:eastAsia="zh-CN"/>
        </w:rPr>
        <w:t>（</w:t>
      </w:r>
      <w:r>
        <w:rPr>
          <w:rFonts w:hint="eastAsia" w:ascii="宋体" w:hAnsi="宋体" w:eastAsia="宋体" w:cs="宋体"/>
          <w:sz w:val="60"/>
          <w:szCs w:val="60"/>
          <w:lang w:val="en-US" w:eastAsia="zh-CN"/>
        </w:rPr>
        <w:t>第三次）</w:t>
      </w:r>
    </w:p>
    <w:p>
      <w:pPr>
        <w:pStyle w:val="12"/>
        <w:spacing w:line="312" w:lineRule="atLeast"/>
        <w:outlineLvl w:val="0"/>
        <w:rPr>
          <w:rFonts w:hint="eastAsia" w:ascii="宋体" w:hAnsi="宋体" w:cs="宋体"/>
          <w:sz w:val="60"/>
          <w:szCs w:val="60"/>
        </w:rPr>
      </w:pPr>
    </w:p>
    <w:p>
      <w:pPr>
        <w:pStyle w:val="12"/>
        <w:spacing w:line="312" w:lineRule="atLeast"/>
        <w:outlineLvl w:val="0"/>
        <w:rPr>
          <w:rFonts w:hint="eastAsia" w:ascii="宋体" w:hAnsi="宋体" w:cs="宋体"/>
          <w:sz w:val="60"/>
          <w:szCs w:val="60"/>
        </w:rPr>
      </w:pPr>
      <w:r>
        <w:rPr>
          <w:rFonts w:hint="eastAsia" w:ascii="宋体" w:hAnsi="宋体" w:cs="宋体"/>
          <w:sz w:val="60"/>
          <w:szCs w:val="60"/>
        </w:rPr>
        <w:t>遴选文件</w:t>
      </w:r>
    </w:p>
    <w:p>
      <w:pPr>
        <w:tabs>
          <w:tab w:val="left" w:pos="3150"/>
        </w:tabs>
        <w:jc w:val="center"/>
        <w:rPr>
          <w:rFonts w:hint="eastAsia" w:ascii="宋体" w:hAnsi="宋体" w:cs="宋体"/>
          <w:b/>
          <w:sz w:val="36"/>
          <w:szCs w:val="20"/>
        </w:rPr>
      </w:pPr>
    </w:p>
    <w:p>
      <w:pPr>
        <w:tabs>
          <w:tab w:val="left" w:pos="3150"/>
        </w:tabs>
        <w:jc w:val="center"/>
        <w:rPr>
          <w:rFonts w:hint="eastAsia" w:ascii="宋体" w:hAnsi="宋体" w:cs="宋体"/>
          <w:b/>
          <w:sz w:val="36"/>
          <w:szCs w:val="20"/>
        </w:rPr>
      </w:pPr>
    </w:p>
    <w:p>
      <w:pPr>
        <w:tabs>
          <w:tab w:val="left" w:pos="3150"/>
        </w:tabs>
        <w:jc w:val="center"/>
        <w:rPr>
          <w:rFonts w:hint="eastAsia" w:ascii="宋体" w:hAnsi="宋体" w:cs="宋体"/>
          <w:b/>
          <w:sz w:val="36"/>
          <w:szCs w:val="20"/>
        </w:rPr>
      </w:pPr>
    </w:p>
    <w:p>
      <w:pPr>
        <w:tabs>
          <w:tab w:val="left" w:pos="3150"/>
        </w:tabs>
        <w:jc w:val="center"/>
        <w:rPr>
          <w:rFonts w:hint="eastAsia" w:ascii="宋体" w:hAnsi="宋体" w:eastAsia="宋体" w:cs="宋体"/>
          <w:b/>
          <w:sz w:val="36"/>
          <w:szCs w:val="20"/>
          <w:lang w:val="en-US" w:eastAsia="zh-CN"/>
        </w:rPr>
      </w:pPr>
      <w:r>
        <w:rPr>
          <w:rFonts w:hint="eastAsia" w:ascii="宋体" w:hAnsi="宋体" w:cs="宋体"/>
          <w:b/>
          <w:sz w:val="36"/>
          <w:szCs w:val="20"/>
        </w:rPr>
        <w:t>遴选编号：2021-ETLXXB-00</w:t>
      </w:r>
      <w:r>
        <w:rPr>
          <w:rFonts w:hint="eastAsia" w:ascii="宋体" w:hAnsi="宋体" w:cs="宋体"/>
          <w:b/>
          <w:sz w:val="36"/>
          <w:szCs w:val="20"/>
          <w:lang w:val="en-US" w:eastAsia="zh-CN"/>
        </w:rPr>
        <w:t>8</w:t>
      </w:r>
    </w:p>
    <w:p>
      <w:pPr>
        <w:pStyle w:val="6"/>
        <w:rPr>
          <w:rFonts w:hint="eastAsia" w:ascii="宋体" w:hAnsi="宋体" w:eastAsia="宋体" w:cs="宋体"/>
          <w:sz w:val="36"/>
        </w:rPr>
      </w:pPr>
    </w:p>
    <w:p>
      <w:pPr>
        <w:pStyle w:val="6"/>
        <w:rPr>
          <w:rFonts w:hint="eastAsia" w:ascii="宋体" w:hAnsi="宋体" w:eastAsia="宋体" w:cs="宋体"/>
          <w:sz w:val="36"/>
        </w:rPr>
      </w:pPr>
      <w:r>
        <w:rPr>
          <w:rFonts w:hint="eastAsia" w:ascii="宋体" w:hAnsi="宋体" w:eastAsia="宋体" w:cs="宋体"/>
          <w:sz w:val="36"/>
        </w:rPr>
        <w:t>202</w:t>
      </w:r>
      <w:r>
        <w:rPr>
          <w:rFonts w:hint="eastAsia" w:ascii="宋体" w:hAnsi="宋体" w:eastAsia="宋体" w:cs="宋体"/>
          <w:sz w:val="36"/>
          <w:lang w:val="en-US" w:eastAsia="zh-CN"/>
        </w:rPr>
        <w:t>2</w:t>
      </w:r>
      <w:r>
        <w:rPr>
          <w:rFonts w:hint="eastAsia" w:ascii="宋体" w:hAnsi="宋体" w:eastAsia="宋体" w:cs="宋体"/>
          <w:sz w:val="36"/>
        </w:rPr>
        <w:t>年</w:t>
      </w:r>
      <w:r>
        <w:rPr>
          <w:rFonts w:hint="eastAsia" w:ascii="宋体" w:hAnsi="宋体" w:eastAsia="宋体" w:cs="宋体"/>
          <w:sz w:val="36"/>
          <w:lang w:val="en-US" w:eastAsia="zh-CN"/>
        </w:rPr>
        <w:t>1</w:t>
      </w:r>
      <w:r>
        <w:rPr>
          <w:rFonts w:hint="eastAsia" w:ascii="宋体" w:hAnsi="宋体" w:eastAsia="宋体" w:cs="宋体"/>
          <w:sz w:val="36"/>
        </w:rPr>
        <w:t>月</w:t>
      </w:r>
      <w:r>
        <w:rPr>
          <w:rFonts w:hint="eastAsia" w:ascii="宋体" w:hAnsi="宋体" w:eastAsia="宋体" w:cs="宋体"/>
          <w:sz w:val="36"/>
          <w:lang w:val="en-US" w:eastAsia="zh-CN"/>
        </w:rPr>
        <w:t>13</w:t>
      </w:r>
      <w:r>
        <w:rPr>
          <w:rFonts w:hint="eastAsia" w:ascii="宋体" w:hAnsi="宋体" w:eastAsia="宋体" w:cs="宋体"/>
          <w:sz w:val="36"/>
        </w:rPr>
        <w:t>日</w:t>
      </w:r>
    </w:p>
    <w:p>
      <w:pPr>
        <w:pStyle w:val="6"/>
        <w:rPr>
          <w:rFonts w:hint="eastAsia" w:ascii="宋体" w:hAnsi="宋体" w:eastAsia="宋体" w:cs="宋体"/>
          <w:sz w:val="36"/>
        </w:rPr>
      </w:pPr>
    </w:p>
    <w:p>
      <w:pPr>
        <w:pStyle w:val="6"/>
        <w:rPr>
          <w:rFonts w:hint="eastAsia" w:ascii="宋体" w:hAnsi="宋体" w:eastAsia="宋体" w:cs="宋体"/>
          <w:sz w:val="36"/>
        </w:rPr>
      </w:pPr>
    </w:p>
    <w:p>
      <w:pPr>
        <w:pStyle w:val="6"/>
        <w:rPr>
          <w:rFonts w:hint="eastAsia" w:ascii="宋体" w:hAnsi="宋体" w:eastAsia="宋体" w:cs="宋体"/>
          <w:sz w:val="36"/>
        </w:rPr>
      </w:pPr>
    </w:p>
    <w:p>
      <w:pPr>
        <w:pStyle w:val="6"/>
        <w:rPr>
          <w:rFonts w:hint="eastAsia" w:ascii="宋体" w:hAnsi="宋体" w:eastAsia="宋体" w:cs="宋体"/>
          <w:sz w:val="36"/>
        </w:rPr>
      </w:pPr>
    </w:p>
    <w:p>
      <w:pPr>
        <w:pStyle w:val="13"/>
        <w:jc w:val="both"/>
        <w:rPr>
          <w:rFonts w:hint="eastAsia" w:ascii="宋体" w:hAnsi="宋体" w:eastAsia="宋体" w:cs="宋体"/>
        </w:rPr>
      </w:pPr>
      <w:bookmarkStart w:id="0" w:name="_Toc78271168"/>
      <w:r>
        <w:rPr>
          <w:rFonts w:hint="eastAsia" w:ascii="宋体" w:hAnsi="宋体" w:eastAsia="宋体" w:cs="宋体"/>
        </w:rPr>
        <w:t xml:space="preserve">                 第一章 </w:t>
      </w:r>
      <w:r>
        <w:rPr>
          <w:rFonts w:hint="eastAsia" w:ascii="宋体" w:hAnsi="宋体" w:eastAsia="宋体" w:cs="宋体"/>
        </w:rPr>
        <w:tab/>
      </w:r>
      <w:r>
        <w:rPr>
          <w:rFonts w:hint="eastAsia" w:ascii="宋体" w:hAnsi="宋体" w:eastAsia="宋体" w:cs="宋体"/>
        </w:rPr>
        <w:t>遴选邀请</w:t>
      </w:r>
      <w:bookmarkEnd w:id="0"/>
    </w:p>
    <w:p>
      <w:pPr>
        <w:tabs>
          <w:tab w:val="left" w:pos="3150"/>
        </w:tabs>
        <w:rPr>
          <w:rFonts w:hint="eastAsia" w:ascii="宋体" w:hAnsi="宋体" w:eastAsia="宋体" w:cs="宋体"/>
          <w:sz w:val="24"/>
          <w:lang w:val="en-US" w:eastAsia="zh-CN"/>
        </w:rPr>
      </w:pPr>
      <w:r>
        <w:rPr>
          <w:rFonts w:hint="eastAsia" w:ascii="宋体" w:hAnsi="宋体" w:cs="宋体"/>
          <w:sz w:val="24"/>
        </w:rPr>
        <w:t>遴选编号：2021-ETLXXB-00</w:t>
      </w:r>
      <w:r>
        <w:rPr>
          <w:rFonts w:hint="eastAsia" w:ascii="宋体" w:hAnsi="宋体" w:cs="宋体"/>
          <w:sz w:val="24"/>
          <w:lang w:val="en-US" w:eastAsia="zh-CN"/>
        </w:rPr>
        <w:t>8（第三次）</w:t>
      </w:r>
    </w:p>
    <w:p>
      <w:pPr>
        <w:pStyle w:val="14"/>
        <w:numPr>
          <w:ilvl w:val="0"/>
          <w:numId w:val="1"/>
        </w:numPr>
        <w:autoSpaceDE w:val="0"/>
        <w:autoSpaceDN w:val="0"/>
        <w:spacing w:line="360" w:lineRule="exact"/>
        <w:jc w:val="left"/>
        <w:rPr>
          <w:rFonts w:hint="eastAsia" w:ascii="宋体" w:hAnsi="宋体" w:eastAsia="宋体" w:cs="宋体"/>
          <w:sz w:val="24"/>
          <w:szCs w:val="24"/>
          <w:highlight w:val="none"/>
        </w:rPr>
      </w:pPr>
      <w:r>
        <w:rPr>
          <w:rFonts w:hint="eastAsia" w:ascii="宋体" w:hAnsi="宋体" w:eastAsia="宋体" w:cs="宋体"/>
          <w:sz w:val="24"/>
          <w:szCs w:val="24"/>
        </w:rPr>
        <w:t>根据医院有关规定，经院主管部门批准，我院</w:t>
      </w:r>
      <w:r>
        <w:rPr>
          <w:rFonts w:hint="eastAsia" w:ascii="宋体" w:hAnsi="宋体" w:eastAsia="宋体" w:cs="宋体"/>
          <w:sz w:val="24"/>
          <w:szCs w:val="24"/>
          <w:highlight w:val="none"/>
        </w:rPr>
        <w:t>拟对</w:t>
      </w:r>
      <w:r>
        <w:rPr>
          <w:rFonts w:hint="eastAsia" w:ascii="宋体" w:hAnsi="宋体" w:eastAsia="宋体" w:cs="宋体"/>
          <w:sz w:val="24"/>
          <w:szCs w:val="24"/>
          <w:highlight w:val="none"/>
          <w:lang w:val="en-US" w:eastAsia="zh-CN"/>
        </w:rPr>
        <w:t>蓄电池采购</w:t>
      </w:r>
      <w:r>
        <w:rPr>
          <w:rFonts w:hint="eastAsia" w:ascii="宋体" w:hAnsi="宋体" w:eastAsia="宋体" w:cs="宋体"/>
          <w:sz w:val="24"/>
          <w:szCs w:val="24"/>
          <w:highlight w:val="none"/>
        </w:rPr>
        <w:t>项目现以院内遴选采购的方式就下列所提供的货物和相关服务进行采购。</w:t>
      </w:r>
    </w:p>
    <w:p>
      <w:pPr>
        <w:pStyle w:val="14"/>
        <w:numPr>
          <w:ilvl w:val="0"/>
          <w:numId w:val="1"/>
        </w:numPr>
        <w:autoSpaceDE w:val="0"/>
        <w:autoSpaceDN w:val="0"/>
        <w:spacing w:line="360" w:lineRule="exact"/>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 xml:space="preserve">遴选项目： </w:t>
      </w:r>
    </w:p>
    <w:tbl>
      <w:tblPr>
        <w:tblStyle w:val="7"/>
        <w:tblW w:w="8037" w:type="dxa"/>
        <w:tblInd w:w="777" w:type="dxa"/>
        <w:tblLayout w:type="autofit"/>
        <w:tblCellMar>
          <w:top w:w="0" w:type="dxa"/>
          <w:left w:w="108" w:type="dxa"/>
          <w:bottom w:w="0" w:type="dxa"/>
          <w:right w:w="108" w:type="dxa"/>
        </w:tblCellMar>
      </w:tblPr>
      <w:tblGrid>
        <w:gridCol w:w="1205"/>
        <w:gridCol w:w="2985"/>
        <w:gridCol w:w="1650"/>
        <w:gridCol w:w="2197"/>
      </w:tblGrid>
      <w:tr>
        <w:tblPrEx>
          <w:tblCellMar>
            <w:top w:w="0" w:type="dxa"/>
            <w:left w:w="108" w:type="dxa"/>
            <w:bottom w:w="0" w:type="dxa"/>
            <w:right w:w="108" w:type="dxa"/>
          </w:tblCellMar>
        </w:tblPrEx>
        <w:trPr>
          <w:trHeight w:val="402" w:hRule="exact"/>
        </w:trPr>
        <w:tc>
          <w:tcPr>
            <w:tcW w:w="12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highlight w:val="none"/>
              </w:rPr>
            </w:pPr>
            <w:r>
              <w:rPr>
                <w:rFonts w:hint="eastAsia" w:ascii="宋体" w:hAnsi="宋体" w:cs="宋体"/>
                <w:szCs w:val="21"/>
                <w:highlight w:val="none"/>
              </w:rPr>
              <w:t>序号</w:t>
            </w:r>
          </w:p>
        </w:tc>
        <w:tc>
          <w:tcPr>
            <w:tcW w:w="298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szCs w:val="21"/>
                <w:highlight w:val="none"/>
              </w:rPr>
            </w:pPr>
            <w:r>
              <w:rPr>
                <w:rFonts w:hint="eastAsia" w:ascii="宋体" w:hAnsi="宋体" w:cs="宋体"/>
                <w:szCs w:val="21"/>
                <w:highlight w:val="none"/>
              </w:rPr>
              <w:t>项目名称</w:t>
            </w:r>
          </w:p>
        </w:tc>
        <w:tc>
          <w:tcPr>
            <w:tcW w:w="165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szCs w:val="21"/>
                <w:highlight w:val="none"/>
              </w:rPr>
            </w:pPr>
            <w:r>
              <w:rPr>
                <w:rFonts w:hint="eastAsia" w:ascii="宋体" w:hAnsi="宋体" w:cs="宋体"/>
                <w:szCs w:val="21"/>
                <w:highlight w:val="none"/>
              </w:rPr>
              <w:t>数量</w:t>
            </w:r>
          </w:p>
        </w:tc>
        <w:tc>
          <w:tcPr>
            <w:tcW w:w="219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szCs w:val="21"/>
                <w:highlight w:val="none"/>
              </w:rPr>
            </w:pPr>
            <w:r>
              <w:rPr>
                <w:rFonts w:hint="eastAsia" w:ascii="宋体" w:hAnsi="宋体" w:cs="宋体"/>
                <w:szCs w:val="21"/>
                <w:highlight w:val="none"/>
              </w:rPr>
              <w:t>项目预算（元）</w:t>
            </w:r>
          </w:p>
        </w:tc>
      </w:tr>
      <w:tr>
        <w:tblPrEx>
          <w:tblCellMar>
            <w:top w:w="0" w:type="dxa"/>
            <w:left w:w="108" w:type="dxa"/>
            <w:bottom w:w="0" w:type="dxa"/>
            <w:right w:w="108" w:type="dxa"/>
          </w:tblCellMar>
        </w:tblPrEx>
        <w:trPr>
          <w:trHeight w:val="635" w:hRule="exact"/>
        </w:trPr>
        <w:tc>
          <w:tcPr>
            <w:tcW w:w="12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highlight w:val="none"/>
              </w:rPr>
            </w:pPr>
            <w:r>
              <w:rPr>
                <w:rFonts w:hint="eastAsia" w:ascii="宋体" w:hAnsi="宋体" w:cs="宋体"/>
                <w:szCs w:val="21"/>
                <w:highlight w:val="none"/>
              </w:rPr>
              <w:t>1</w:t>
            </w:r>
          </w:p>
        </w:tc>
        <w:tc>
          <w:tcPr>
            <w:tcW w:w="2985"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蓄电池采购</w:t>
            </w:r>
          </w:p>
        </w:tc>
        <w:tc>
          <w:tcPr>
            <w:tcW w:w="165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szCs w:val="21"/>
                <w:highlight w:val="none"/>
              </w:rPr>
            </w:pPr>
            <w:r>
              <w:rPr>
                <w:rFonts w:hint="eastAsia" w:ascii="宋体" w:hAnsi="宋体" w:cs="宋体"/>
                <w:szCs w:val="21"/>
                <w:highlight w:val="none"/>
              </w:rPr>
              <w:t>1</w:t>
            </w:r>
          </w:p>
        </w:tc>
        <w:tc>
          <w:tcPr>
            <w:tcW w:w="2197"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110000.00</w:t>
            </w:r>
          </w:p>
        </w:tc>
      </w:tr>
    </w:tbl>
    <w:p>
      <w:pPr>
        <w:pStyle w:val="14"/>
        <w:autoSpaceDE w:val="0"/>
        <w:autoSpaceDN w:val="0"/>
        <w:spacing w:line="360" w:lineRule="exact"/>
        <w:ind w:left="105" w:leftChars="50" w:firstLine="360" w:firstLineChars="15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说明：1、超过预算的投标将被否决。</w:t>
      </w:r>
    </w:p>
    <w:p>
      <w:pPr>
        <w:pStyle w:val="14"/>
        <w:numPr>
          <w:ilvl w:val="0"/>
          <w:numId w:val="1"/>
        </w:numPr>
        <w:autoSpaceDE w:val="0"/>
        <w:autoSpaceDN w:val="0"/>
        <w:spacing w:line="360" w:lineRule="exact"/>
        <w:jc w:val="left"/>
        <w:rPr>
          <w:rFonts w:hint="eastAsia" w:ascii="宋体" w:hAnsi="宋体" w:eastAsia="宋体" w:cs="宋体"/>
          <w:b/>
          <w:sz w:val="24"/>
          <w:szCs w:val="24"/>
        </w:rPr>
      </w:pPr>
      <w:bookmarkStart w:id="1" w:name="_Toc461613082"/>
      <w:bookmarkStart w:id="2" w:name="_Toc461613010"/>
      <w:r>
        <w:rPr>
          <w:rFonts w:hint="eastAsia" w:ascii="宋体" w:hAnsi="宋体" w:eastAsia="宋体" w:cs="宋体"/>
          <w:b/>
          <w:sz w:val="24"/>
          <w:szCs w:val="24"/>
        </w:rPr>
        <w:t>遴选响应文件要求</w:t>
      </w:r>
    </w:p>
    <w:p>
      <w:pPr>
        <w:pStyle w:val="14"/>
        <w:autoSpaceDE w:val="0"/>
        <w:autoSpaceDN w:val="0"/>
        <w:spacing w:line="360" w:lineRule="exact"/>
        <w:ind w:firstLine="0"/>
        <w:jc w:val="left"/>
        <w:rPr>
          <w:rFonts w:ascii="宋体" w:hAnsi="宋体" w:eastAsia="宋体" w:cs="宋体"/>
          <w:sz w:val="24"/>
          <w:szCs w:val="24"/>
        </w:rPr>
      </w:pPr>
      <w:r>
        <w:rPr>
          <w:rFonts w:hint="eastAsia" w:ascii="宋体" w:hAnsi="宋体" w:eastAsia="宋体" w:cs="宋体"/>
          <w:sz w:val="24"/>
          <w:szCs w:val="24"/>
        </w:rPr>
        <w:t>有兴趣的潜在投标人请于</w:t>
      </w:r>
      <w:r>
        <w:rPr>
          <w:rFonts w:hint="eastAsia" w:ascii="宋体" w:hAnsi="宋体" w:eastAsia="宋体" w:cs="宋体"/>
          <w:b/>
          <w:sz w:val="24"/>
          <w:szCs w:val="24"/>
        </w:rPr>
        <w:t>202</w:t>
      </w:r>
      <w:r>
        <w:rPr>
          <w:rFonts w:hint="eastAsia" w:ascii="宋体" w:hAnsi="宋体" w:eastAsia="宋体" w:cs="宋体"/>
          <w:b/>
          <w:sz w:val="24"/>
          <w:szCs w:val="24"/>
          <w:lang w:val="en-US" w:eastAsia="zh-CN"/>
        </w:rPr>
        <w:t>2</w:t>
      </w:r>
      <w:r>
        <w:rPr>
          <w:rFonts w:hint="eastAsia" w:ascii="宋体" w:hAnsi="宋体" w:eastAsia="宋体" w:cs="宋体"/>
          <w:b/>
          <w:sz w:val="24"/>
          <w:szCs w:val="24"/>
        </w:rPr>
        <w:t>年</w:t>
      </w:r>
      <w:r>
        <w:rPr>
          <w:rFonts w:hint="eastAsia" w:ascii="宋体" w:hAnsi="宋体" w:eastAsia="宋体" w:cs="宋体"/>
          <w:b/>
          <w:sz w:val="24"/>
          <w:szCs w:val="24"/>
          <w:lang w:val="en-US" w:eastAsia="zh-CN"/>
        </w:rPr>
        <w:t>1</w:t>
      </w:r>
      <w:r>
        <w:rPr>
          <w:rFonts w:hint="eastAsia" w:ascii="宋体" w:hAnsi="宋体" w:eastAsia="宋体" w:cs="宋体"/>
          <w:b/>
          <w:sz w:val="24"/>
          <w:szCs w:val="24"/>
        </w:rPr>
        <w:t>月</w:t>
      </w:r>
      <w:r>
        <w:rPr>
          <w:rFonts w:hint="eastAsia" w:ascii="宋体" w:hAnsi="宋体" w:eastAsia="宋体" w:cs="宋体"/>
          <w:b/>
          <w:sz w:val="24"/>
          <w:szCs w:val="24"/>
          <w:lang w:val="en-US" w:eastAsia="zh-CN"/>
        </w:rPr>
        <w:t>13</w:t>
      </w:r>
      <w:r>
        <w:rPr>
          <w:rFonts w:hint="eastAsia" w:ascii="宋体" w:hAnsi="宋体" w:eastAsia="宋体" w:cs="宋体"/>
          <w:b/>
          <w:sz w:val="24"/>
          <w:szCs w:val="24"/>
        </w:rPr>
        <w:t>日起至202</w:t>
      </w:r>
      <w:r>
        <w:rPr>
          <w:rFonts w:hint="eastAsia" w:ascii="宋体" w:hAnsi="宋体" w:eastAsia="宋体" w:cs="宋体"/>
          <w:b/>
          <w:sz w:val="24"/>
          <w:szCs w:val="24"/>
          <w:lang w:val="en-US" w:eastAsia="zh-CN"/>
        </w:rPr>
        <w:t>2</w:t>
      </w:r>
      <w:r>
        <w:rPr>
          <w:rFonts w:hint="eastAsia" w:ascii="宋体" w:hAnsi="宋体" w:eastAsia="宋体" w:cs="宋体"/>
          <w:b/>
          <w:sz w:val="24"/>
          <w:szCs w:val="24"/>
        </w:rPr>
        <w:t>年</w:t>
      </w:r>
      <w:r>
        <w:rPr>
          <w:rFonts w:hint="eastAsia" w:ascii="宋体" w:hAnsi="宋体" w:eastAsia="宋体" w:cs="宋体"/>
          <w:b/>
          <w:sz w:val="24"/>
          <w:szCs w:val="24"/>
          <w:lang w:val="en-US" w:eastAsia="zh-CN"/>
        </w:rPr>
        <w:t>1</w:t>
      </w:r>
      <w:r>
        <w:rPr>
          <w:rFonts w:hint="eastAsia" w:ascii="宋体" w:hAnsi="宋体" w:eastAsia="宋体" w:cs="宋体"/>
          <w:b/>
          <w:sz w:val="24"/>
          <w:szCs w:val="24"/>
        </w:rPr>
        <w:t>月</w:t>
      </w:r>
      <w:r>
        <w:rPr>
          <w:rFonts w:hint="eastAsia" w:ascii="宋体" w:hAnsi="宋体" w:eastAsia="宋体" w:cs="宋体"/>
          <w:b/>
          <w:sz w:val="24"/>
          <w:szCs w:val="24"/>
          <w:lang w:val="en-US" w:eastAsia="zh-CN"/>
        </w:rPr>
        <w:t>20</w:t>
      </w:r>
      <w:r>
        <w:rPr>
          <w:rFonts w:hint="eastAsia" w:ascii="宋体" w:hAnsi="宋体" w:eastAsia="宋体" w:cs="宋体"/>
          <w:b/>
          <w:sz w:val="24"/>
          <w:szCs w:val="24"/>
        </w:rPr>
        <w:t>日</w:t>
      </w:r>
      <w:r>
        <w:rPr>
          <w:rFonts w:hint="eastAsia" w:ascii="宋体" w:hAnsi="宋体" w:eastAsia="宋体" w:cs="宋体"/>
          <w:sz w:val="24"/>
          <w:szCs w:val="24"/>
        </w:rPr>
        <w:t>止上海市儿童医院官网中“医疗动态”栏的“招标公示”界面下(http://www.shchildren.com.cn/channels/95.html)自行下载</w:t>
      </w:r>
      <w:r>
        <w:rPr>
          <w:rFonts w:hint="eastAsia" w:ascii="宋体" w:hAnsi="宋体" w:eastAsia="宋体" w:cs="宋体"/>
          <w:sz w:val="24"/>
          <w:szCs w:val="24"/>
          <w:lang w:val="en-US" w:eastAsia="zh-CN"/>
        </w:rPr>
        <w:t>遴选</w:t>
      </w:r>
      <w:r>
        <w:rPr>
          <w:rFonts w:hint="eastAsia" w:ascii="宋体" w:hAnsi="宋体" w:eastAsia="宋体" w:cs="宋体"/>
          <w:sz w:val="24"/>
          <w:szCs w:val="24"/>
        </w:rPr>
        <w:t>文件并于截止时间前完成“供应商平台”接待登记，接待部门请选择</w:t>
      </w:r>
      <w:r>
        <w:rPr>
          <w:rFonts w:hint="eastAsia" w:ascii="宋体" w:hAnsi="宋体" w:eastAsia="宋体" w:cs="宋体"/>
          <w:sz w:val="24"/>
          <w:szCs w:val="24"/>
          <w:u w:val="single"/>
        </w:rPr>
        <w:t>“采购中心”</w:t>
      </w:r>
      <w:r>
        <w:rPr>
          <w:rFonts w:hint="eastAsia" w:ascii="宋体" w:hAnsi="宋体" w:eastAsia="宋体" w:cs="宋体"/>
          <w:sz w:val="24"/>
          <w:szCs w:val="24"/>
        </w:rPr>
        <w:t>。（http://101.231.51.115:7070/defaultroot/modules/hospital/supplier/platform/login.jsp）若供应商平台注册中遇到问题，请致电刘昕工程师：13997840824。</w:t>
      </w:r>
    </w:p>
    <w:p>
      <w:pPr>
        <w:pStyle w:val="14"/>
        <w:autoSpaceDE w:val="0"/>
        <w:autoSpaceDN w:val="0"/>
        <w:spacing w:line="360" w:lineRule="exact"/>
        <w:ind w:firstLine="0"/>
        <w:jc w:val="left"/>
        <w:rPr>
          <w:rFonts w:hint="eastAsia" w:ascii="宋体" w:hAnsi="宋体" w:eastAsia="宋体" w:cs="宋体"/>
          <w:sz w:val="24"/>
          <w:szCs w:val="24"/>
        </w:rPr>
      </w:pPr>
      <w:r>
        <w:rPr>
          <w:rFonts w:hint="eastAsia" w:ascii="宋体" w:hAnsi="宋体" w:eastAsia="宋体" w:cs="宋体"/>
        </w:rPr>
        <w:drawing>
          <wp:anchor distT="0" distB="0" distL="114300" distR="114300" simplePos="0" relativeHeight="251659264" behindDoc="0" locked="0" layoutInCell="1" allowOverlap="1">
            <wp:simplePos x="0" y="0"/>
            <wp:positionH relativeFrom="column">
              <wp:posOffset>266700</wp:posOffset>
            </wp:positionH>
            <wp:positionV relativeFrom="paragraph">
              <wp:posOffset>26670</wp:posOffset>
            </wp:positionV>
            <wp:extent cx="4366260" cy="1298575"/>
            <wp:effectExtent l="0" t="0" r="15240" b="15875"/>
            <wp:wrapNone/>
            <wp:docPr id="2" name="图片 2" descr="微信图片_20201125104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01125104844"/>
                    <pic:cNvPicPr>
                      <a:picLocks noChangeAspect="1"/>
                    </pic:cNvPicPr>
                  </pic:nvPicPr>
                  <pic:blipFill>
                    <a:blip r:embed="rId7"/>
                    <a:stretch>
                      <a:fillRect/>
                    </a:stretch>
                  </pic:blipFill>
                  <pic:spPr>
                    <a:xfrm>
                      <a:off x="0" y="0"/>
                      <a:ext cx="4366260" cy="1298575"/>
                    </a:xfrm>
                    <a:prstGeom prst="rect">
                      <a:avLst/>
                    </a:prstGeom>
                    <a:noFill/>
                    <a:ln>
                      <a:noFill/>
                    </a:ln>
                  </pic:spPr>
                </pic:pic>
              </a:graphicData>
            </a:graphic>
          </wp:anchor>
        </w:drawing>
      </w:r>
    </w:p>
    <w:p>
      <w:pPr>
        <w:pStyle w:val="14"/>
        <w:autoSpaceDE w:val="0"/>
        <w:autoSpaceDN w:val="0"/>
        <w:spacing w:line="360" w:lineRule="exact"/>
        <w:ind w:firstLine="0"/>
        <w:jc w:val="left"/>
        <w:rPr>
          <w:rFonts w:hint="eastAsia" w:ascii="宋体" w:hAnsi="宋体" w:eastAsia="宋体" w:cs="宋体"/>
          <w:sz w:val="24"/>
          <w:szCs w:val="24"/>
        </w:rPr>
      </w:pPr>
    </w:p>
    <w:p>
      <w:pPr>
        <w:pStyle w:val="14"/>
        <w:autoSpaceDE w:val="0"/>
        <w:autoSpaceDN w:val="0"/>
        <w:spacing w:line="360" w:lineRule="exact"/>
        <w:ind w:firstLine="0"/>
        <w:jc w:val="left"/>
        <w:rPr>
          <w:rFonts w:hint="eastAsia" w:ascii="宋体" w:hAnsi="宋体" w:eastAsia="宋体" w:cs="宋体"/>
          <w:sz w:val="24"/>
          <w:szCs w:val="24"/>
        </w:rPr>
      </w:pPr>
    </w:p>
    <w:p>
      <w:pPr>
        <w:pStyle w:val="14"/>
        <w:autoSpaceDE w:val="0"/>
        <w:autoSpaceDN w:val="0"/>
        <w:spacing w:line="360" w:lineRule="exact"/>
        <w:ind w:firstLine="0"/>
        <w:jc w:val="left"/>
        <w:rPr>
          <w:rFonts w:hint="eastAsia" w:ascii="宋体" w:hAnsi="宋体" w:eastAsia="宋体" w:cs="宋体"/>
          <w:sz w:val="24"/>
          <w:szCs w:val="24"/>
        </w:rPr>
      </w:pPr>
    </w:p>
    <w:p>
      <w:pPr>
        <w:pStyle w:val="14"/>
        <w:autoSpaceDE w:val="0"/>
        <w:autoSpaceDN w:val="0"/>
        <w:spacing w:line="360" w:lineRule="exact"/>
        <w:ind w:firstLine="0"/>
        <w:jc w:val="left"/>
        <w:rPr>
          <w:rFonts w:hint="eastAsia" w:ascii="宋体" w:hAnsi="宋体" w:eastAsia="宋体" w:cs="宋体"/>
          <w:sz w:val="24"/>
          <w:szCs w:val="24"/>
        </w:rPr>
      </w:pPr>
    </w:p>
    <w:p>
      <w:pPr>
        <w:pStyle w:val="14"/>
        <w:autoSpaceDE w:val="0"/>
        <w:autoSpaceDN w:val="0"/>
        <w:spacing w:line="360" w:lineRule="exact"/>
        <w:ind w:firstLine="0"/>
        <w:jc w:val="left"/>
        <w:rPr>
          <w:rFonts w:hint="eastAsia" w:ascii="宋体" w:hAnsi="宋体" w:eastAsia="宋体" w:cs="宋体"/>
          <w:sz w:val="24"/>
          <w:szCs w:val="24"/>
        </w:rPr>
      </w:pPr>
    </w:p>
    <w:p>
      <w:pPr>
        <w:pStyle w:val="14"/>
        <w:autoSpaceDE w:val="0"/>
        <w:autoSpaceDN w:val="0"/>
        <w:spacing w:line="360" w:lineRule="exact"/>
        <w:ind w:firstLine="0"/>
        <w:jc w:val="left"/>
        <w:rPr>
          <w:rFonts w:hint="eastAsia" w:ascii="宋体" w:hAnsi="宋体" w:eastAsia="宋体" w:cs="宋体"/>
          <w:sz w:val="24"/>
          <w:szCs w:val="24"/>
        </w:rPr>
      </w:pPr>
      <w:r>
        <w:rPr>
          <w:rFonts w:hint="eastAsia" w:ascii="宋体" w:hAnsi="宋体" w:eastAsia="宋体" w:cs="宋体"/>
          <w:sz w:val="24"/>
          <w:szCs w:val="24"/>
        </w:rPr>
        <w:t>遴选响应文件应包括但不限于公司（企业）营业执照、法人代表授权书、遴选采购报价表、产品授权书、资格证明文件、系统详细的功能、售后服务承诺书、类似项目案例及其他一切有效证书的复印件加盖公司公章。</w:t>
      </w:r>
    </w:p>
    <w:p>
      <w:pPr>
        <w:pStyle w:val="14"/>
        <w:numPr>
          <w:ilvl w:val="0"/>
          <w:numId w:val="2"/>
        </w:numPr>
        <w:autoSpaceDE w:val="0"/>
        <w:autoSpaceDN w:val="0"/>
        <w:spacing w:line="360" w:lineRule="exact"/>
        <w:jc w:val="left"/>
        <w:rPr>
          <w:rFonts w:hint="eastAsia" w:ascii="宋体" w:hAnsi="宋体" w:eastAsia="宋体" w:cs="宋体"/>
          <w:sz w:val="24"/>
          <w:szCs w:val="24"/>
        </w:rPr>
      </w:pPr>
      <w:r>
        <w:rPr>
          <w:rFonts w:hint="eastAsia" w:ascii="宋体" w:hAnsi="宋体" w:eastAsia="宋体" w:cs="宋体"/>
          <w:sz w:val="24"/>
          <w:szCs w:val="24"/>
        </w:rPr>
        <w:t>遴选采购报价表：成交价格</w:t>
      </w:r>
      <w:r>
        <w:rPr>
          <w:rFonts w:hint="eastAsia" w:ascii="宋体" w:hAnsi="宋体" w:eastAsia="宋体" w:cs="宋体"/>
          <w:b/>
          <w:sz w:val="24"/>
          <w:szCs w:val="24"/>
        </w:rPr>
        <w:t>（人民币报价）</w:t>
      </w:r>
      <w:r>
        <w:rPr>
          <w:rFonts w:hint="eastAsia" w:ascii="宋体" w:hAnsi="宋体" w:eastAsia="宋体" w:cs="宋体"/>
          <w:sz w:val="24"/>
          <w:szCs w:val="24"/>
        </w:rPr>
        <w:t>及交货时间。（详见遴选文件中附件1）</w:t>
      </w:r>
    </w:p>
    <w:p>
      <w:pPr>
        <w:pStyle w:val="14"/>
        <w:numPr>
          <w:ilvl w:val="0"/>
          <w:numId w:val="2"/>
        </w:numPr>
        <w:autoSpaceDE w:val="0"/>
        <w:autoSpaceDN w:val="0"/>
        <w:spacing w:line="360" w:lineRule="exact"/>
        <w:jc w:val="left"/>
        <w:rPr>
          <w:rFonts w:hint="eastAsia" w:ascii="宋体" w:hAnsi="宋体" w:eastAsia="宋体" w:cs="宋体"/>
          <w:sz w:val="24"/>
          <w:szCs w:val="24"/>
        </w:rPr>
      </w:pPr>
      <w:r>
        <w:rPr>
          <w:rFonts w:hint="eastAsia" w:ascii="宋体" w:hAnsi="宋体" w:eastAsia="宋体" w:cs="宋体"/>
          <w:sz w:val="24"/>
          <w:szCs w:val="24"/>
        </w:rPr>
        <w:t>资格证明文件包括：供应商的资格文件（三证合一的企业法人营业执照、法人代表授权书）等相关证明的复印件。（附件2法人授权格式）</w:t>
      </w:r>
    </w:p>
    <w:p>
      <w:pPr>
        <w:pStyle w:val="14"/>
        <w:numPr>
          <w:ilvl w:val="0"/>
          <w:numId w:val="2"/>
        </w:numPr>
        <w:autoSpaceDE w:val="0"/>
        <w:autoSpaceDN w:val="0"/>
        <w:spacing w:line="360" w:lineRule="exact"/>
        <w:jc w:val="left"/>
        <w:rPr>
          <w:rFonts w:hint="eastAsia" w:ascii="宋体" w:hAnsi="宋体" w:eastAsia="宋体" w:cs="宋体"/>
          <w:sz w:val="24"/>
          <w:szCs w:val="24"/>
        </w:rPr>
      </w:pPr>
      <w:r>
        <w:rPr>
          <w:rFonts w:hint="eastAsia" w:ascii="宋体" w:hAnsi="宋体" w:eastAsia="宋体" w:cs="宋体"/>
          <w:sz w:val="24"/>
          <w:szCs w:val="24"/>
        </w:rPr>
        <w:t>设备详细配置：包括提供的信息系统详细的功能清单及技术参数响应情况，并填写技术参数偏离表（附件3）。</w:t>
      </w:r>
    </w:p>
    <w:p>
      <w:pPr>
        <w:pStyle w:val="14"/>
        <w:numPr>
          <w:ilvl w:val="0"/>
          <w:numId w:val="2"/>
        </w:numPr>
        <w:autoSpaceDE w:val="0"/>
        <w:autoSpaceDN w:val="0"/>
        <w:spacing w:line="360" w:lineRule="exact"/>
        <w:jc w:val="left"/>
        <w:rPr>
          <w:rFonts w:hint="eastAsia" w:ascii="宋体" w:hAnsi="宋体" w:eastAsia="宋体" w:cs="宋体"/>
          <w:sz w:val="24"/>
          <w:szCs w:val="24"/>
        </w:rPr>
      </w:pPr>
      <w:r>
        <w:rPr>
          <w:rFonts w:hint="eastAsia" w:ascii="宋体" w:hAnsi="宋体" w:eastAsia="宋体" w:cs="宋体"/>
          <w:sz w:val="24"/>
          <w:szCs w:val="24"/>
        </w:rPr>
        <w:t>售后服务承诺书：请写明质保期的时间、保修内容、维修服务响应时间、出保后的维修费用、培训等。</w:t>
      </w:r>
      <w:bookmarkStart w:id="3" w:name="_Toc461613013"/>
      <w:bookmarkStart w:id="4" w:name="_Toc461613085"/>
    </w:p>
    <w:bookmarkEnd w:id="3"/>
    <w:bookmarkEnd w:id="4"/>
    <w:p>
      <w:pPr>
        <w:pStyle w:val="14"/>
        <w:numPr>
          <w:ilvl w:val="0"/>
          <w:numId w:val="2"/>
        </w:numPr>
        <w:autoSpaceDE w:val="0"/>
        <w:autoSpaceDN w:val="0"/>
        <w:spacing w:line="360" w:lineRule="exact"/>
        <w:jc w:val="left"/>
        <w:rPr>
          <w:rFonts w:hint="eastAsia" w:ascii="宋体" w:hAnsi="宋体" w:eastAsia="宋体" w:cs="宋体"/>
          <w:sz w:val="24"/>
          <w:szCs w:val="24"/>
        </w:rPr>
      </w:pPr>
      <w:r>
        <w:rPr>
          <w:rFonts w:hint="eastAsia" w:ascii="宋体" w:hAnsi="宋体" w:eastAsia="宋体" w:cs="宋体"/>
          <w:sz w:val="24"/>
          <w:szCs w:val="24"/>
        </w:rPr>
        <w:t>用户名单：同类项目案例的用户名单，并提供联系人及联系方式（附件4）</w:t>
      </w:r>
    </w:p>
    <w:p>
      <w:pPr>
        <w:pStyle w:val="14"/>
        <w:numPr>
          <w:ilvl w:val="0"/>
          <w:numId w:val="2"/>
        </w:numPr>
        <w:autoSpaceDE w:val="0"/>
        <w:autoSpaceDN w:val="0"/>
        <w:spacing w:line="360" w:lineRule="exact"/>
        <w:jc w:val="left"/>
        <w:rPr>
          <w:rFonts w:hint="eastAsia" w:ascii="宋体" w:hAnsi="宋体" w:eastAsia="宋体" w:cs="宋体"/>
          <w:sz w:val="24"/>
          <w:szCs w:val="24"/>
        </w:rPr>
      </w:pPr>
      <w:r>
        <w:rPr>
          <w:rFonts w:hint="eastAsia" w:ascii="宋体" w:hAnsi="宋体" w:eastAsia="宋体" w:cs="宋体"/>
          <w:sz w:val="24"/>
          <w:szCs w:val="24"/>
        </w:rPr>
        <w:t>供应商需提供在“信用中国”网站（www.creditchina.gov.cn）上的查询结果截图（详见遴选文件中附件5）；</w:t>
      </w:r>
    </w:p>
    <w:p>
      <w:pPr>
        <w:pStyle w:val="14"/>
        <w:numPr>
          <w:ilvl w:val="0"/>
          <w:numId w:val="2"/>
        </w:numPr>
        <w:autoSpaceDE w:val="0"/>
        <w:autoSpaceDN w:val="0"/>
        <w:spacing w:line="360" w:lineRule="exact"/>
        <w:jc w:val="left"/>
        <w:rPr>
          <w:rFonts w:hint="eastAsia" w:ascii="宋体" w:hAnsi="宋体" w:eastAsia="宋体" w:cs="宋体"/>
          <w:sz w:val="24"/>
          <w:szCs w:val="24"/>
        </w:rPr>
      </w:pPr>
      <w:r>
        <w:rPr>
          <w:rFonts w:hint="eastAsia" w:ascii="宋体" w:hAnsi="宋体" w:eastAsia="宋体" w:cs="宋体"/>
          <w:sz w:val="24"/>
          <w:szCs w:val="24"/>
        </w:rPr>
        <w:t>无重大违法记录承诺书。（详见遴选文件中附件6）</w:t>
      </w:r>
    </w:p>
    <w:p>
      <w:pPr>
        <w:pStyle w:val="14"/>
        <w:numPr>
          <w:ilvl w:val="0"/>
          <w:numId w:val="2"/>
        </w:numPr>
        <w:autoSpaceDE w:val="0"/>
        <w:autoSpaceDN w:val="0"/>
        <w:spacing w:line="360" w:lineRule="exact"/>
        <w:jc w:val="left"/>
        <w:rPr>
          <w:rFonts w:hint="eastAsia" w:ascii="宋体" w:hAnsi="宋体" w:eastAsia="宋体" w:cs="宋体"/>
          <w:sz w:val="24"/>
          <w:szCs w:val="24"/>
        </w:rPr>
      </w:pPr>
      <w:r>
        <w:rPr>
          <w:rFonts w:hint="eastAsia" w:ascii="宋体" w:hAnsi="宋体" w:eastAsia="宋体" w:cs="宋体"/>
          <w:sz w:val="24"/>
          <w:szCs w:val="24"/>
        </w:rPr>
        <w:t>无行贿犯罪记录声明函（格式）。（附件7）</w:t>
      </w:r>
    </w:p>
    <w:p>
      <w:pPr>
        <w:pStyle w:val="14"/>
        <w:numPr>
          <w:ilvl w:val="0"/>
          <w:numId w:val="2"/>
        </w:numPr>
        <w:autoSpaceDE w:val="0"/>
        <w:autoSpaceDN w:val="0"/>
        <w:spacing w:line="360" w:lineRule="exact"/>
        <w:jc w:val="left"/>
        <w:rPr>
          <w:rFonts w:hint="eastAsia" w:ascii="宋体" w:hAnsi="宋体" w:eastAsia="宋体" w:cs="宋体"/>
          <w:sz w:val="24"/>
          <w:szCs w:val="24"/>
        </w:rPr>
      </w:pPr>
      <w:r>
        <w:rPr>
          <w:rFonts w:hint="eastAsia" w:ascii="宋体" w:hAnsi="宋体" w:eastAsia="宋体" w:cs="宋体"/>
          <w:sz w:val="24"/>
          <w:szCs w:val="24"/>
        </w:rPr>
        <w:t>遴选响应文件的份数：纸质正本1份，电子版1份（所有资料必须以档案袋密封,密封处加盖公司骑缝公章,且非格式报价单、开口报价单均无效,不符合以上要求的资料一律作为无效资料处理,不具备遴选资格。3.电子版文件请按照“遴选编号-包件号-项目名称-公司名称投标文件”命名，</w:t>
      </w:r>
      <w:r>
        <w:rPr>
          <w:rFonts w:hint="eastAsia" w:ascii="宋体" w:hAnsi="宋体" w:eastAsia="宋体" w:cs="宋体"/>
          <w:sz w:val="24"/>
          <w:szCs w:val="24"/>
          <w:u w:val="single"/>
        </w:rPr>
        <w:t>开标后</w:t>
      </w:r>
      <w:r>
        <w:rPr>
          <w:rFonts w:hint="eastAsia" w:ascii="宋体" w:hAnsi="宋体" w:eastAsia="宋体" w:cs="宋体"/>
          <w:sz w:val="24"/>
          <w:szCs w:val="24"/>
        </w:rPr>
        <w:t>发送至邮箱</w:t>
      </w:r>
      <w:r>
        <w:rPr>
          <w:rFonts w:ascii="宋体"/>
          <w:szCs w:val="21"/>
        </w:rPr>
        <w:fldChar w:fldCharType="begin"/>
      </w:r>
      <w:r>
        <w:rPr>
          <w:rFonts w:ascii="宋体"/>
          <w:szCs w:val="21"/>
        </w:rPr>
        <w:instrText xml:space="preserve"> HYPERLINK "mailto:liyi@shchildren.com.cn" </w:instrText>
      </w:r>
      <w:r>
        <w:rPr>
          <w:rFonts w:ascii="宋体"/>
          <w:szCs w:val="21"/>
        </w:rPr>
        <w:fldChar w:fldCharType="separate"/>
      </w:r>
      <w:r>
        <w:rPr>
          <w:rStyle w:val="11"/>
          <w:rFonts w:ascii="宋体"/>
          <w:szCs w:val="21"/>
        </w:rPr>
        <w:t>liyi@shchildren.com.cn</w:t>
      </w:r>
      <w:r>
        <w:rPr>
          <w:rFonts w:ascii="宋体"/>
          <w:szCs w:val="21"/>
        </w:rPr>
        <w:fldChar w:fldCharType="end"/>
      </w:r>
      <w:r>
        <w:rPr>
          <w:rFonts w:hint="eastAsia" w:ascii="宋体" w:hAnsi="宋体" w:eastAsia="宋体" w:cs="宋体"/>
          <w:sz w:val="24"/>
          <w:szCs w:val="24"/>
        </w:rPr>
        <w:t>）。</w:t>
      </w:r>
    </w:p>
    <w:p>
      <w:pPr>
        <w:pStyle w:val="14"/>
        <w:autoSpaceDE w:val="0"/>
        <w:autoSpaceDN w:val="0"/>
        <w:spacing w:line="360" w:lineRule="exact"/>
        <w:ind w:left="424" w:leftChars="202" w:firstLine="0"/>
        <w:jc w:val="left"/>
        <w:rPr>
          <w:rFonts w:hint="eastAsia" w:ascii="宋体" w:hAnsi="宋体" w:eastAsia="宋体" w:cs="宋体"/>
          <w:sz w:val="24"/>
          <w:szCs w:val="24"/>
        </w:rPr>
      </w:pPr>
      <w:r>
        <w:rPr>
          <w:rFonts w:hint="eastAsia" w:ascii="宋体" w:hAnsi="宋体" w:eastAsia="宋体" w:cs="宋体"/>
          <w:sz w:val="24"/>
          <w:szCs w:val="24"/>
        </w:rPr>
        <w:t>上海市儿童医院-采购中心</w:t>
      </w:r>
    </w:p>
    <w:p>
      <w:pPr>
        <w:pStyle w:val="14"/>
        <w:autoSpaceDE w:val="0"/>
        <w:autoSpaceDN w:val="0"/>
        <w:spacing w:line="360" w:lineRule="exact"/>
        <w:ind w:leftChars="200" w:firstLine="0"/>
        <w:rPr>
          <w:rFonts w:hint="eastAsia" w:ascii="宋体" w:hAnsi="宋体" w:eastAsia="宋体" w:cs="宋体"/>
          <w:sz w:val="24"/>
          <w:szCs w:val="24"/>
        </w:rPr>
      </w:pPr>
      <w:bookmarkStart w:id="5" w:name="OLE_LINK16"/>
      <w:bookmarkStart w:id="6" w:name="OLE_LINK11"/>
      <w:r>
        <w:rPr>
          <w:rFonts w:hint="eastAsia" w:ascii="宋体" w:hAnsi="宋体" w:eastAsia="宋体" w:cs="宋体"/>
          <w:sz w:val="24"/>
          <w:szCs w:val="24"/>
        </w:rPr>
        <w:t>地址：</w:t>
      </w:r>
      <w:bookmarkStart w:id="7" w:name="OLE_LINK13"/>
      <w:r>
        <w:rPr>
          <w:rFonts w:hint="eastAsia" w:ascii="宋体" w:hAnsi="宋体" w:eastAsia="宋体" w:cs="宋体"/>
          <w:sz w:val="24"/>
          <w:szCs w:val="24"/>
        </w:rPr>
        <w:t>上海市普陀区泸定路355号1楼</w:t>
      </w:r>
    </w:p>
    <w:p>
      <w:pPr>
        <w:pStyle w:val="14"/>
        <w:autoSpaceDE w:val="0"/>
        <w:autoSpaceDN w:val="0"/>
        <w:spacing w:line="360" w:lineRule="exact"/>
        <w:ind w:leftChars="200" w:firstLine="0"/>
        <w:rPr>
          <w:rFonts w:hint="eastAsia" w:ascii="宋体" w:hAnsi="宋体" w:eastAsia="宋体" w:cs="宋体"/>
          <w:sz w:val="24"/>
          <w:szCs w:val="24"/>
        </w:rPr>
      </w:pPr>
      <w:bookmarkStart w:id="8" w:name="OLE_LINK129"/>
      <w:r>
        <w:rPr>
          <w:rFonts w:hint="eastAsia" w:ascii="宋体" w:hAnsi="宋体" w:eastAsia="宋体" w:cs="宋体"/>
          <w:sz w:val="24"/>
          <w:szCs w:val="24"/>
        </w:rPr>
        <w:t>邮编：</w:t>
      </w:r>
      <w:bookmarkStart w:id="9" w:name="OLE_LINK17"/>
      <w:r>
        <w:rPr>
          <w:rFonts w:hint="eastAsia" w:ascii="宋体" w:hAnsi="宋体" w:eastAsia="宋体" w:cs="宋体"/>
          <w:sz w:val="24"/>
          <w:szCs w:val="24"/>
        </w:rPr>
        <w:t>200062</w:t>
      </w:r>
      <w:bookmarkEnd w:id="5"/>
      <w:bookmarkEnd w:id="8"/>
      <w:bookmarkEnd w:id="9"/>
    </w:p>
    <w:p>
      <w:pPr>
        <w:pStyle w:val="14"/>
        <w:autoSpaceDE w:val="0"/>
        <w:autoSpaceDN w:val="0"/>
        <w:spacing w:line="360" w:lineRule="exact"/>
        <w:ind w:leftChars="200" w:firstLine="0"/>
        <w:rPr>
          <w:rFonts w:hint="eastAsia" w:ascii="宋体" w:hAnsi="宋体" w:eastAsia="宋体" w:cs="宋体"/>
          <w:sz w:val="24"/>
          <w:szCs w:val="24"/>
        </w:rPr>
      </w:pPr>
      <w:r>
        <w:rPr>
          <w:rFonts w:hint="eastAsia" w:ascii="宋体" w:hAnsi="宋体" w:eastAsia="宋体" w:cs="宋体"/>
          <w:sz w:val="24"/>
          <w:szCs w:val="24"/>
        </w:rPr>
        <w:t>电话：021-52974032</w:t>
      </w:r>
    </w:p>
    <w:bookmarkEnd w:id="6"/>
    <w:bookmarkEnd w:id="7"/>
    <w:p>
      <w:pPr>
        <w:autoSpaceDE w:val="0"/>
        <w:autoSpaceDN w:val="0"/>
        <w:spacing w:line="360" w:lineRule="exact"/>
        <w:ind w:left="1470" w:hanging="1050"/>
        <w:rPr>
          <w:rFonts w:hint="eastAsia" w:ascii="宋体" w:hAnsi="宋体" w:cs="宋体"/>
          <w:sz w:val="24"/>
        </w:rPr>
      </w:pPr>
      <w:r>
        <w:rPr>
          <w:rFonts w:hint="eastAsia" w:ascii="宋体" w:hAnsi="宋体" w:cs="宋体"/>
          <w:sz w:val="24"/>
        </w:rPr>
        <w:t>联系人：李怡</w:t>
      </w:r>
    </w:p>
    <w:p>
      <w:pPr>
        <w:autoSpaceDE w:val="0"/>
        <w:autoSpaceDN w:val="0"/>
        <w:spacing w:line="360" w:lineRule="exact"/>
        <w:ind w:left="1470" w:hanging="1050"/>
        <w:rPr>
          <w:rFonts w:hint="eastAsia" w:ascii="宋体" w:hAnsi="宋体" w:cs="宋体"/>
          <w:sz w:val="24"/>
          <w:highlight w:val="none"/>
        </w:rPr>
      </w:pPr>
      <w:r>
        <w:rPr>
          <w:rFonts w:hint="eastAsia" w:ascii="宋体" w:hAnsi="宋体" w:cs="宋体"/>
          <w:sz w:val="24"/>
        </w:rPr>
        <w:t>邮箱：</w:t>
      </w:r>
      <w:bookmarkEnd w:id="1"/>
      <w:bookmarkEnd w:id="2"/>
      <w:r>
        <w:rPr>
          <w:rFonts w:ascii="宋体"/>
          <w:szCs w:val="21"/>
        </w:rPr>
        <w:fldChar w:fldCharType="begin"/>
      </w:r>
      <w:r>
        <w:rPr>
          <w:rFonts w:ascii="宋体"/>
          <w:szCs w:val="21"/>
        </w:rPr>
        <w:instrText xml:space="preserve"> HYPERLINK "mailto:liyi@shchildren.com.cn" </w:instrText>
      </w:r>
      <w:r>
        <w:rPr>
          <w:rFonts w:ascii="宋体"/>
          <w:szCs w:val="21"/>
        </w:rPr>
        <w:fldChar w:fldCharType="separate"/>
      </w:r>
      <w:r>
        <w:rPr>
          <w:rStyle w:val="11"/>
          <w:rFonts w:ascii="宋体"/>
          <w:szCs w:val="21"/>
        </w:rPr>
        <w:t>liyi@shchildren.com.cn</w:t>
      </w:r>
      <w:r>
        <w:rPr>
          <w:rFonts w:ascii="宋体"/>
          <w:szCs w:val="21"/>
        </w:rPr>
        <w:fldChar w:fldCharType="end"/>
      </w:r>
    </w:p>
    <w:p>
      <w:pPr>
        <w:pStyle w:val="14"/>
        <w:numPr>
          <w:ilvl w:val="0"/>
          <w:numId w:val="1"/>
        </w:numPr>
        <w:autoSpaceDE w:val="0"/>
        <w:autoSpaceDN w:val="0"/>
        <w:spacing w:line="360" w:lineRule="exact"/>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开标时间、地点</w:t>
      </w:r>
    </w:p>
    <w:p>
      <w:pPr>
        <w:pStyle w:val="14"/>
        <w:autoSpaceDE w:val="0"/>
        <w:autoSpaceDN w:val="0"/>
        <w:spacing w:line="360" w:lineRule="exact"/>
        <w:ind w:firstLine="0"/>
        <w:jc w:val="left"/>
        <w:rPr>
          <w:rFonts w:hint="eastAsia" w:ascii="宋体" w:hAnsi="宋体" w:eastAsia="宋体" w:cs="宋体"/>
          <w:sz w:val="24"/>
          <w:szCs w:val="24"/>
        </w:rPr>
      </w:pPr>
      <w:r>
        <w:rPr>
          <w:rFonts w:hint="eastAsia" w:ascii="宋体" w:hAnsi="宋体" w:eastAsia="宋体" w:cs="宋体"/>
          <w:sz w:val="24"/>
          <w:szCs w:val="24"/>
          <w:highlight w:val="none"/>
        </w:rPr>
        <w:t>所有遴选响应文件务必</w:t>
      </w:r>
      <w:r>
        <w:rPr>
          <w:rFonts w:hint="eastAsia" w:ascii="宋体" w:hAnsi="宋体" w:eastAsia="宋体" w:cs="宋体"/>
          <w:sz w:val="24"/>
          <w:szCs w:val="24"/>
          <w:highlight w:val="none"/>
          <w:lang w:val="en-US" w:eastAsia="zh-CN"/>
        </w:rPr>
        <w:t>排版胶装并</w:t>
      </w:r>
      <w:r>
        <w:rPr>
          <w:rFonts w:hint="eastAsia" w:ascii="宋体" w:hAnsi="宋体" w:eastAsia="宋体" w:cs="宋体"/>
          <w:sz w:val="24"/>
          <w:szCs w:val="24"/>
          <w:highlight w:val="none"/>
        </w:rPr>
        <w:t>按要求密封后于2022年1月</w:t>
      </w:r>
      <w:r>
        <w:rPr>
          <w:rFonts w:hint="eastAsia" w:ascii="宋体" w:hAnsi="宋体" w:eastAsia="宋体" w:cs="宋体"/>
          <w:sz w:val="24"/>
          <w:szCs w:val="24"/>
          <w:highlight w:val="none"/>
          <w:lang w:val="en-US" w:eastAsia="zh-CN"/>
        </w:rPr>
        <w:t>20</w:t>
      </w:r>
      <w:r>
        <w:rPr>
          <w:rFonts w:hint="eastAsia" w:ascii="宋体" w:hAnsi="宋体" w:eastAsia="宋体" w:cs="宋体"/>
          <w:sz w:val="24"/>
          <w:szCs w:val="24"/>
          <w:highlight w:val="none"/>
        </w:rPr>
        <w:t>日北京时间</w:t>
      </w:r>
      <w:r>
        <w:rPr>
          <w:rFonts w:hint="eastAsia" w:ascii="宋体" w:hAnsi="宋体" w:eastAsia="宋体" w:cs="宋体"/>
          <w:sz w:val="24"/>
          <w:szCs w:val="24"/>
          <w:highlight w:val="none"/>
          <w:lang w:val="en-US" w:eastAsia="zh-CN"/>
        </w:rPr>
        <w:t>10：15</w:t>
      </w:r>
      <w:r>
        <w:rPr>
          <w:rFonts w:hint="eastAsia" w:ascii="宋体" w:hAnsi="宋体" w:eastAsia="宋体" w:cs="宋体"/>
          <w:sz w:val="24"/>
          <w:szCs w:val="24"/>
          <w:highlight w:val="none"/>
        </w:rPr>
        <w:t>前提交上海市泸定路355号住院部503会议室，并于</w:t>
      </w:r>
      <w:r>
        <w:rPr>
          <w:rFonts w:hint="eastAsia" w:ascii="宋体" w:hAnsi="宋体" w:eastAsia="宋体" w:cs="宋体"/>
          <w:sz w:val="24"/>
          <w:szCs w:val="24"/>
          <w:highlight w:val="none"/>
          <w:u w:val="single"/>
        </w:rPr>
        <w:t>2022年1月</w:t>
      </w:r>
      <w:r>
        <w:rPr>
          <w:rFonts w:hint="eastAsia" w:ascii="宋体" w:hAnsi="宋体" w:eastAsia="宋体" w:cs="宋体"/>
          <w:sz w:val="24"/>
          <w:szCs w:val="24"/>
          <w:highlight w:val="none"/>
          <w:u w:val="single"/>
          <w:lang w:val="en-US" w:eastAsia="zh-CN"/>
        </w:rPr>
        <w:t>20</w:t>
      </w:r>
      <w:r>
        <w:rPr>
          <w:rFonts w:hint="eastAsia" w:ascii="宋体" w:hAnsi="宋体" w:eastAsia="宋体" w:cs="宋体"/>
          <w:sz w:val="24"/>
          <w:szCs w:val="24"/>
          <w:highlight w:val="none"/>
          <w:u w:val="single"/>
        </w:rPr>
        <w:t>日北京时间</w:t>
      </w:r>
      <w:r>
        <w:rPr>
          <w:rFonts w:hint="eastAsia" w:ascii="宋体" w:hAnsi="宋体" w:eastAsia="宋体" w:cs="宋体"/>
          <w:sz w:val="24"/>
          <w:szCs w:val="24"/>
          <w:highlight w:val="none"/>
          <w:u w:val="single"/>
          <w:lang w:val="en-US" w:eastAsia="zh-CN"/>
        </w:rPr>
        <w:t>10</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u w:val="single"/>
          <w:lang w:val="en-US" w:eastAsia="zh-CN"/>
        </w:rPr>
        <w:t>30</w:t>
      </w:r>
      <w:r>
        <w:rPr>
          <w:rFonts w:hint="eastAsia" w:ascii="宋体" w:hAnsi="宋体" w:eastAsia="宋体" w:cs="宋体"/>
          <w:sz w:val="24"/>
          <w:szCs w:val="24"/>
          <w:u w:val="single"/>
        </w:rPr>
        <w:t>在上海市泸定路355号住院部503会议室</w:t>
      </w:r>
      <w:r>
        <w:rPr>
          <w:rFonts w:hint="eastAsia" w:ascii="宋体" w:hAnsi="宋体" w:eastAsia="宋体" w:cs="宋体"/>
          <w:sz w:val="24"/>
          <w:szCs w:val="24"/>
        </w:rPr>
        <w:t>举行遴选开标，届时投标人可派代表出席开标会。</w:t>
      </w:r>
    </w:p>
    <w:p>
      <w:pPr>
        <w:pStyle w:val="14"/>
        <w:numPr>
          <w:ilvl w:val="0"/>
          <w:numId w:val="1"/>
        </w:numPr>
        <w:autoSpaceDE w:val="0"/>
        <w:autoSpaceDN w:val="0"/>
        <w:spacing w:line="360" w:lineRule="exact"/>
        <w:ind w:left="420" w:leftChars="0" w:hanging="420" w:firstLineChars="0"/>
        <w:jc w:val="left"/>
        <w:rPr>
          <w:rFonts w:ascii="宋体" w:hAnsi="宋体" w:eastAsia="宋体" w:cs="宋体"/>
          <w:b/>
          <w:sz w:val="24"/>
          <w:szCs w:val="24"/>
        </w:rPr>
      </w:pPr>
      <w:r>
        <w:rPr>
          <w:rFonts w:hint="eastAsia" w:ascii="宋体" w:hAnsi="宋体" w:eastAsia="宋体" w:cs="宋体"/>
          <w:b/>
          <w:sz w:val="24"/>
          <w:szCs w:val="24"/>
        </w:rPr>
        <w:t>评审原则</w:t>
      </w:r>
      <w:r>
        <w:rPr>
          <w:rFonts w:hint="eastAsia" w:ascii="宋体" w:hAnsi="宋体" w:eastAsia="宋体" w:cs="宋体"/>
          <w:b/>
          <w:sz w:val="24"/>
          <w:szCs w:val="24"/>
          <w:lang w:val="en-US" w:eastAsia="zh-CN"/>
        </w:rPr>
        <w:t>及方法</w:t>
      </w:r>
    </w:p>
    <w:p>
      <w:pPr>
        <w:pStyle w:val="14"/>
        <w:numPr>
          <w:ilvl w:val="0"/>
          <w:numId w:val="3"/>
        </w:numPr>
        <w:autoSpaceDE w:val="0"/>
        <w:autoSpaceDN w:val="0"/>
        <w:spacing w:line="360" w:lineRule="exact"/>
        <w:ind w:left="359" w:leftChars="171" w:firstLine="0"/>
        <w:jc w:val="left"/>
        <w:rPr>
          <w:rFonts w:ascii="宋体" w:hAnsi="宋体" w:eastAsia="宋体" w:cs="宋体"/>
          <w:sz w:val="24"/>
          <w:szCs w:val="24"/>
        </w:rPr>
      </w:pPr>
      <w:r>
        <w:rPr>
          <w:rFonts w:hint="eastAsia" w:ascii="宋体" w:hAnsi="宋体" w:eastAsia="宋体" w:cs="宋体"/>
          <w:sz w:val="24"/>
          <w:szCs w:val="24"/>
        </w:rPr>
        <w:t>遴选响应文件中不满足技术规格中加注</w:t>
      </w:r>
      <w:r>
        <w:rPr>
          <w:rFonts w:hint="eastAsia" w:ascii="宋体" w:hAnsi="宋体" w:eastAsia="宋体" w:cs="宋体"/>
          <w:sz w:val="24"/>
        </w:rPr>
        <w:t>“★”</w:t>
      </w:r>
      <w:r>
        <w:rPr>
          <w:rFonts w:hint="eastAsia" w:ascii="宋体" w:hAnsi="宋体" w:eastAsia="宋体" w:cs="宋体"/>
          <w:sz w:val="24"/>
          <w:szCs w:val="24"/>
        </w:rPr>
        <w:t>要求的视为投标无效；</w:t>
      </w:r>
    </w:p>
    <w:p>
      <w:pPr>
        <w:pStyle w:val="14"/>
        <w:numPr>
          <w:ilvl w:val="0"/>
          <w:numId w:val="0"/>
        </w:numPr>
        <w:autoSpaceDE w:val="0"/>
        <w:autoSpaceDN w:val="0"/>
        <w:spacing w:line="360" w:lineRule="exact"/>
        <w:ind w:leftChars="171"/>
        <w:jc w:val="left"/>
        <w:rPr>
          <w:rFonts w:ascii="宋体" w:hAnsi="宋体" w:eastAsia="宋体" w:cs="宋体"/>
          <w:sz w:val="24"/>
          <w:szCs w:val="24"/>
        </w:rPr>
      </w:pPr>
      <w:r>
        <w:rPr>
          <w:rFonts w:hint="eastAsia" w:ascii="宋体" w:hAnsi="宋体" w:eastAsia="宋体" w:cs="宋体"/>
          <w:sz w:val="24"/>
          <w:szCs w:val="24"/>
        </w:rPr>
        <w:t>“▲”号的为关键技术参数，对任一关键技术参数低于遴选文件要求，其技术得分为0分。</w:t>
      </w:r>
    </w:p>
    <w:p>
      <w:pPr>
        <w:pStyle w:val="14"/>
        <w:numPr>
          <w:ilvl w:val="0"/>
          <w:numId w:val="4"/>
        </w:numPr>
        <w:autoSpaceDE w:val="0"/>
        <w:autoSpaceDN w:val="0"/>
        <w:spacing w:line="360" w:lineRule="exact"/>
        <w:ind w:left="359" w:leftChars="171" w:firstLine="0"/>
        <w:jc w:val="left"/>
        <w:rPr>
          <w:rFonts w:hint="eastAsia" w:ascii="宋体" w:hAnsi="宋体" w:eastAsia="宋体" w:cs="宋体"/>
          <w:sz w:val="24"/>
          <w:szCs w:val="24"/>
        </w:rPr>
      </w:pPr>
      <w:r>
        <w:rPr>
          <w:rFonts w:hint="eastAsia" w:ascii="宋体" w:hAnsi="宋体" w:eastAsia="宋体" w:cs="宋体"/>
          <w:sz w:val="24"/>
          <w:szCs w:val="24"/>
        </w:rPr>
        <w:t xml:space="preserve">采用综合评分法进行评审。评标委员会成员对所有的投标文件进行独立评审、评价、打分，得出每一投标人的综合得分，并计算出平均分值，按平均分值的高低依次排名，推荐出排名第一的为中标候选人。若投标人投标报价中存在缺漏项，则视作缺漏项包含在投标总价中，并将其他有效投标中该项的最高价计入其评标总价。签订合同时以投标总价为准。具体评分标准如下： </w:t>
      </w:r>
    </w:p>
    <w:tbl>
      <w:tblPr>
        <w:tblStyle w:val="7"/>
        <w:tblW w:w="45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8"/>
        <w:gridCol w:w="949"/>
        <w:gridCol w:w="5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012" w:type="pct"/>
            <w:noWrap w:val="0"/>
            <w:vAlign w:val="top"/>
          </w:tcPr>
          <w:p>
            <w:pPr>
              <w:spacing w:line="360" w:lineRule="auto"/>
              <w:ind w:left="-91"/>
              <w:jc w:val="left"/>
              <w:rPr>
                <w:rFonts w:ascii="宋体" w:hAnsi="宋体" w:cs="宋体"/>
                <w:b/>
                <w:spacing w:val="8"/>
                <w:kern w:val="0"/>
                <w:sz w:val="24"/>
              </w:rPr>
            </w:pPr>
            <w:r>
              <w:rPr>
                <w:rFonts w:hint="eastAsia" w:ascii="宋体" w:hAnsi="宋体" w:cs="宋体"/>
                <w:b/>
                <w:spacing w:val="8"/>
                <w:kern w:val="0"/>
                <w:sz w:val="24"/>
              </w:rPr>
              <w:t>评审内容</w:t>
            </w:r>
          </w:p>
        </w:tc>
        <w:tc>
          <w:tcPr>
            <w:tcW w:w="552" w:type="pct"/>
            <w:noWrap w:val="0"/>
            <w:vAlign w:val="top"/>
          </w:tcPr>
          <w:p>
            <w:pPr>
              <w:spacing w:line="360" w:lineRule="auto"/>
              <w:ind w:left="-91"/>
              <w:jc w:val="left"/>
              <w:rPr>
                <w:rFonts w:ascii="宋体" w:hAnsi="宋体" w:cs="宋体"/>
                <w:b/>
                <w:spacing w:val="8"/>
                <w:kern w:val="0"/>
                <w:sz w:val="24"/>
              </w:rPr>
            </w:pPr>
            <w:r>
              <w:rPr>
                <w:rFonts w:hint="eastAsia" w:ascii="宋体" w:hAnsi="宋体" w:cs="宋体"/>
                <w:b/>
                <w:spacing w:val="8"/>
                <w:kern w:val="0"/>
                <w:sz w:val="24"/>
              </w:rPr>
              <w:t>满分</w:t>
            </w:r>
          </w:p>
        </w:tc>
        <w:tc>
          <w:tcPr>
            <w:tcW w:w="3434" w:type="pct"/>
            <w:noWrap w:val="0"/>
            <w:vAlign w:val="center"/>
          </w:tcPr>
          <w:p>
            <w:pPr>
              <w:spacing w:line="360" w:lineRule="auto"/>
              <w:ind w:left="-91"/>
              <w:jc w:val="left"/>
              <w:rPr>
                <w:rFonts w:ascii="宋体" w:hAnsi="宋体" w:cs="宋体"/>
                <w:b/>
                <w:spacing w:val="8"/>
                <w:kern w:val="0"/>
                <w:sz w:val="24"/>
              </w:rPr>
            </w:pPr>
            <w:r>
              <w:rPr>
                <w:rFonts w:hint="eastAsia" w:ascii="宋体" w:hAnsi="宋体" w:cs="宋体"/>
                <w:b/>
                <w:spacing w:val="8"/>
                <w:kern w:val="0"/>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012" w:type="pct"/>
            <w:noWrap w:val="0"/>
            <w:vAlign w:val="top"/>
          </w:tcPr>
          <w:p>
            <w:pPr>
              <w:spacing w:line="360" w:lineRule="auto"/>
              <w:ind w:left="-91"/>
              <w:jc w:val="left"/>
              <w:rPr>
                <w:rFonts w:ascii="宋体" w:hAnsi="宋体" w:cs="宋体"/>
                <w:b/>
                <w:spacing w:val="8"/>
                <w:kern w:val="0"/>
                <w:sz w:val="24"/>
              </w:rPr>
            </w:pPr>
            <w:r>
              <w:rPr>
                <w:rFonts w:hint="eastAsia" w:ascii="宋体" w:hAnsi="宋体"/>
                <w:sz w:val="24"/>
              </w:rPr>
              <w:t>一、报价部分</w:t>
            </w:r>
          </w:p>
        </w:tc>
        <w:tc>
          <w:tcPr>
            <w:tcW w:w="552" w:type="pct"/>
            <w:noWrap w:val="0"/>
            <w:vAlign w:val="center"/>
          </w:tcPr>
          <w:p>
            <w:pPr>
              <w:spacing w:line="360" w:lineRule="auto"/>
              <w:jc w:val="left"/>
              <w:rPr>
                <w:rFonts w:ascii="宋体" w:hAnsi="宋体" w:cs="宋体"/>
                <w:b/>
                <w:spacing w:val="8"/>
                <w:kern w:val="0"/>
                <w:sz w:val="24"/>
              </w:rPr>
            </w:pPr>
            <w:r>
              <w:rPr>
                <w:rFonts w:hint="eastAsia" w:ascii="宋体" w:hAnsi="宋体"/>
                <w:sz w:val="24"/>
                <w:lang w:val="en-US" w:eastAsia="zh-CN"/>
              </w:rPr>
              <w:t>35</w:t>
            </w:r>
            <w:r>
              <w:rPr>
                <w:rFonts w:hint="eastAsia" w:ascii="宋体" w:hAnsi="宋体"/>
                <w:sz w:val="24"/>
              </w:rPr>
              <w:t>分</w:t>
            </w:r>
          </w:p>
        </w:tc>
        <w:tc>
          <w:tcPr>
            <w:tcW w:w="3434" w:type="pct"/>
            <w:noWrap w:val="0"/>
            <w:vAlign w:val="center"/>
          </w:tcPr>
          <w:p>
            <w:pPr>
              <w:spacing w:line="360" w:lineRule="auto"/>
              <w:jc w:val="left"/>
              <w:rPr>
                <w:rFonts w:ascii="宋体" w:hAnsi="宋体"/>
                <w:sz w:val="24"/>
              </w:rPr>
            </w:pPr>
            <w:r>
              <w:rPr>
                <w:rFonts w:hint="eastAsia" w:ascii="宋体" w:hAnsi="宋体"/>
                <w:sz w:val="24"/>
              </w:rPr>
              <w:t>N＝</w:t>
            </w:r>
            <w:r>
              <w:rPr>
                <w:rFonts w:hint="eastAsia" w:ascii="宋体" w:hAnsi="宋体"/>
                <w:sz w:val="24"/>
                <w:lang w:val="en-US" w:eastAsia="zh-CN"/>
              </w:rPr>
              <w:t>35</w:t>
            </w:r>
            <w:r>
              <w:rPr>
                <w:rFonts w:hint="eastAsia" w:ascii="宋体" w:hAnsi="宋体"/>
                <w:sz w:val="24"/>
              </w:rPr>
              <w:t>*所有投标中的有效最低投标报价/合格投标人的投标报价。</w:t>
            </w:r>
          </w:p>
          <w:p>
            <w:pPr>
              <w:spacing w:line="360" w:lineRule="auto"/>
              <w:jc w:val="left"/>
              <w:rPr>
                <w:rFonts w:ascii="宋体" w:hAnsi="宋体"/>
                <w:sz w:val="24"/>
              </w:rPr>
            </w:pPr>
            <w:r>
              <w:rPr>
                <w:rFonts w:hint="eastAsia" w:ascii="宋体" w:hAnsi="宋体"/>
                <w:sz w:val="24"/>
              </w:rPr>
              <w:t>说明：“N”表示报价得分；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012" w:type="pct"/>
            <w:noWrap w:val="0"/>
            <w:vAlign w:val="top"/>
          </w:tcPr>
          <w:p>
            <w:pPr>
              <w:spacing w:line="360" w:lineRule="auto"/>
              <w:ind w:left="-91"/>
              <w:jc w:val="left"/>
              <w:rPr>
                <w:rFonts w:ascii="宋体" w:hAnsi="宋体"/>
                <w:sz w:val="24"/>
              </w:rPr>
            </w:pPr>
            <w:r>
              <w:rPr>
                <w:rFonts w:hint="eastAsia" w:ascii="宋体" w:hAnsi="宋体"/>
                <w:sz w:val="24"/>
              </w:rPr>
              <w:t>二、商务部分</w:t>
            </w:r>
          </w:p>
        </w:tc>
        <w:tc>
          <w:tcPr>
            <w:tcW w:w="3987" w:type="pct"/>
            <w:gridSpan w:val="2"/>
            <w:noWrap w:val="0"/>
            <w:vAlign w:val="center"/>
          </w:tcPr>
          <w:p>
            <w:pPr>
              <w:spacing w:line="360" w:lineRule="auto"/>
              <w:jc w:val="left"/>
              <w:rPr>
                <w:rFonts w:ascii="宋体" w:hAnsi="宋体"/>
                <w:sz w:val="24"/>
              </w:rPr>
            </w:pPr>
            <w:r>
              <w:rPr>
                <w:rFonts w:hint="eastAsia" w:ascii="宋体" w:hAnsi="宋体"/>
                <w:sz w:val="24"/>
                <w:lang w:val="en-US" w:eastAsia="zh-CN"/>
              </w:rPr>
              <w:t>15</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012" w:type="pct"/>
            <w:noWrap w:val="0"/>
            <w:vAlign w:val="top"/>
          </w:tcPr>
          <w:p>
            <w:pPr>
              <w:spacing w:line="360" w:lineRule="auto"/>
              <w:jc w:val="left"/>
              <w:rPr>
                <w:rFonts w:ascii="宋体" w:hAnsi="宋体"/>
                <w:sz w:val="24"/>
              </w:rPr>
            </w:pPr>
            <w:r>
              <w:rPr>
                <w:rFonts w:hint="eastAsia" w:ascii="宋体" w:hAnsi="宋体"/>
                <w:sz w:val="24"/>
              </w:rPr>
              <w:t>1、综合实力</w:t>
            </w:r>
          </w:p>
        </w:tc>
        <w:tc>
          <w:tcPr>
            <w:tcW w:w="552" w:type="pct"/>
            <w:noWrap w:val="0"/>
            <w:vAlign w:val="center"/>
          </w:tcPr>
          <w:p>
            <w:pPr>
              <w:spacing w:line="360" w:lineRule="auto"/>
              <w:jc w:val="left"/>
              <w:rPr>
                <w:rFonts w:ascii="宋体" w:hAnsi="宋体"/>
                <w:sz w:val="24"/>
              </w:rPr>
            </w:pPr>
            <w:r>
              <w:rPr>
                <w:rFonts w:hint="eastAsia" w:ascii="宋体" w:hAnsi="宋体"/>
                <w:sz w:val="24"/>
                <w:lang w:val="en-US" w:eastAsia="zh-CN"/>
              </w:rPr>
              <w:t>10</w:t>
            </w:r>
            <w:r>
              <w:rPr>
                <w:rFonts w:hint="eastAsia" w:ascii="宋体" w:hAnsi="宋体"/>
                <w:sz w:val="24"/>
              </w:rPr>
              <w:t>分</w:t>
            </w:r>
          </w:p>
        </w:tc>
        <w:tc>
          <w:tcPr>
            <w:tcW w:w="3434" w:type="pct"/>
            <w:noWrap w:val="0"/>
            <w:vAlign w:val="top"/>
          </w:tcPr>
          <w:p>
            <w:pPr>
              <w:spacing w:line="360" w:lineRule="auto"/>
              <w:jc w:val="left"/>
              <w:rPr>
                <w:rFonts w:hint="eastAsia" w:ascii="宋体" w:hAnsi="宋体" w:cs="宋体"/>
                <w:color w:val="000000"/>
                <w:sz w:val="24"/>
              </w:rPr>
            </w:pPr>
            <w:r>
              <w:rPr>
                <w:rFonts w:hint="eastAsia" w:ascii="宋体" w:hAnsi="宋体" w:cs="宋体"/>
                <w:color w:val="000000"/>
                <w:sz w:val="24"/>
              </w:rPr>
              <w:t>根据投标人的</w:t>
            </w:r>
            <w:r>
              <w:rPr>
                <w:rFonts w:hint="eastAsia" w:ascii="宋体" w:hAnsi="宋体" w:cs="宋体"/>
                <w:color w:val="000000"/>
                <w:sz w:val="24"/>
                <w:lang w:val="en-US" w:eastAsia="zh-CN"/>
              </w:rPr>
              <w:t>综合实力、投标产品用户名单、投标设备品牌等综合评定</w:t>
            </w:r>
            <w:r>
              <w:rPr>
                <w:rFonts w:hint="eastAsia" w:ascii="宋体" w:hAnsi="宋体" w:cs="宋体"/>
                <w:color w:val="000000"/>
                <w:sz w:val="24"/>
              </w:rPr>
              <w:t>。</w:t>
            </w:r>
          </w:p>
          <w:p>
            <w:pPr>
              <w:spacing w:line="360" w:lineRule="auto"/>
              <w:jc w:val="left"/>
              <w:rPr>
                <w:rFonts w:ascii="宋体" w:hAnsi="宋体"/>
                <w:sz w:val="24"/>
              </w:rPr>
            </w:pPr>
            <w:r>
              <w:rPr>
                <w:rFonts w:hint="eastAsia" w:ascii="宋体" w:hAnsi="宋体" w:cs="宋体"/>
                <w:color w:val="000000"/>
                <w:sz w:val="24"/>
              </w:rPr>
              <w:t>最好，得7分-10分（含）；一般，得3分-7分（含）；较差，得0分（含）-3分（含）。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012" w:type="pct"/>
            <w:noWrap w:val="0"/>
            <w:vAlign w:val="top"/>
          </w:tcPr>
          <w:p>
            <w:pPr>
              <w:spacing w:line="360" w:lineRule="auto"/>
              <w:jc w:val="left"/>
              <w:rPr>
                <w:rFonts w:hint="eastAsia" w:ascii="宋体" w:hAnsi="宋体"/>
                <w:sz w:val="24"/>
              </w:rPr>
            </w:pPr>
            <w:r>
              <w:rPr>
                <w:rFonts w:hint="eastAsia" w:ascii="宋体" w:hAnsi="宋体"/>
                <w:sz w:val="24"/>
                <w:lang w:val="en-US" w:eastAsia="zh-CN"/>
              </w:rPr>
              <w:t>2、优惠条件</w:t>
            </w:r>
          </w:p>
        </w:tc>
        <w:tc>
          <w:tcPr>
            <w:tcW w:w="552" w:type="pct"/>
            <w:noWrap w:val="0"/>
            <w:vAlign w:val="center"/>
          </w:tcPr>
          <w:p>
            <w:pPr>
              <w:spacing w:line="360" w:lineRule="auto"/>
              <w:jc w:val="left"/>
              <w:rPr>
                <w:rFonts w:hint="eastAsia" w:ascii="宋体" w:hAnsi="宋体" w:cs="宋体"/>
                <w:color w:val="000000"/>
                <w:sz w:val="24"/>
              </w:rPr>
            </w:pPr>
            <w:r>
              <w:rPr>
                <w:rFonts w:hint="eastAsia" w:ascii="宋体" w:hAnsi="宋体" w:cs="宋体"/>
                <w:color w:val="000000"/>
                <w:sz w:val="24"/>
                <w:lang w:val="en-US" w:eastAsia="zh-CN"/>
              </w:rPr>
              <w:t>5</w:t>
            </w:r>
            <w:r>
              <w:rPr>
                <w:rFonts w:hint="eastAsia" w:ascii="宋体" w:hAnsi="宋体" w:cs="宋体"/>
                <w:color w:val="000000"/>
                <w:sz w:val="24"/>
              </w:rPr>
              <w:t>分</w:t>
            </w:r>
          </w:p>
        </w:tc>
        <w:tc>
          <w:tcPr>
            <w:tcW w:w="3434" w:type="pct"/>
            <w:noWrap w:val="0"/>
            <w:vAlign w:val="top"/>
          </w:tcPr>
          <w:p>
            <w:pPr>
              <w:spacing w:line="360" w:lineRule="auto"/>
              <w:jc w:val="left"/>
              <w:rPr>
                <w:rFonts w:hint="eastAsia" w:ascii="宋体" w:hAnsi="宋体" w:cs="宋体"/>
                <w:color w:val="000000"/>
                <w:sz w:val="24"/>
                <w:lang w:val="en-US" w:eastAsia="zh-CN"/>
              </w:rPr>
            </w:pPr>
            <w:r>
              <w:rPr>
                <w:rFonts w:hint="eastAsia" w:ascii="宋体" w:hAnsi="宋体" w:cs="宋体"/>
                <w:color w:val="000000"/>
                <w:sz w:val="24"/>
                <w:lang w:val="en-US" w:eastAsia="zh-CN"/>
              </w:rPr>
              <w:t>根据提供的优惠条件、配置情况等综合评定。</w:t>
            </w:r>
          </w:p>
          <w:p>
            <w:pPr>
              <w:spacing w:line="360" w:lineRule="auto"/>
              <w:jc w:val="left"/>
              <w:rPr>
                <w:rFonts w:hint="eastAsia" w:ascii="宋体" w:hAnsi="宋体" w:cs="宋体"/>
                <w:color w:val="000000"/>
                <w:sz w:val="24"/>
              </w:rPr>
            </w:pPr>
            <w:r>
              <w:rPr>
                <w:rFonts w:hint="eastAsia" w:ascii="宋体" w:hAnsi="宋体" w:cs="宋体"/>
                <w:color w:val="000000"/>
                <w:sz w:val="24"/>
                <w:lang w:val="en-US" w:eastAsia="zh-CN"/>
              </w:rPr>
              <w:t>最好，得3分-5分（含）；一般，得1分-3分（含）；较差0分（含）-1分（含）。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12" w:type="pct"/>
            <w:noWrap w:val="0"/>
            <w:vAlign w:val="top"/>
          </w:tcPr>
          <w:p>
            <w:pPr>
              <w:spacing w:line="360" w:lineRule="auto"/>
              <w:ind w:left="-91"/>
              <w:jc w:val="left"/>
              <w:rPr>
                <w:rFonts w:ascii="宋体" w:hAnsi="宋体"/>
                <w:sz w:val="24"/>
              </w:rPr>
            </w:pPr>
            <w:r>
              <w:rPr>
                <w:rFonts w:hint="eastAsia" w:ascii="宋体" w:hAnsi="宋体"/>
                <w:sz w:val="24"/>
              </w:rPr>
              <w:t>三、技术部分</w:t>
            </w:r>
          </w:p>
        </w:tc>
        <w:tc>
          <w:tcPr>
            <w:tcW w:w="3987" w:type="pct"/>
            <w:gridSpan w:val="2"/>
            <w:noWrap w:val="0"/>
            <w:vAlign w:val="center"/>
          </w:tcPr>
          <w:p>
            <w:pPr>
              <w:spacing w:line="360" w:lineRule="auto"/>
              <w:jc w:val="left"/>
              <w:rPr>
                <w:rFonts w:ascii="宋体" w:hAnsi="宋体"/>
                <w:sz w:val="24"/>
              </w:rPr>
            </w:pPr>
            <w:r>
              <w:rPr>
                <w:rFonts w:hint="eastAsia" w:ascii="宋体" w:hAnsi="宋体"/>
                <w:sz w:val="24"/>
                <w:lang w:val="en-US" w:eastAsia="zh-CN"/>
              </w:rPr>
              <w:t>50</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2" w:type="pct"/>
            <w:noWrap w:val="0"/>
            <w:vAlign w:val="top"/>
          </w:tcPr>
          <w:p>
            <w:pPr>
              <w:spacing w:line="360" w:lineRule="auto"/>
              <w:jc w:val="left"/>
              <w:rPr>
                <w:rFonts w:ascii="宋体" w:hAnsi="宋体"/>
                <w:sz w:val="24"/>
              </w:rPr>
            </w:pPr>
            <w:r>
              <w:rPr>
                <w:rFonts w:hint="eastAsia" w:ascii="宋体" w:hAnsi="宋体"/>
                <w:sz w:val="24"/>
              </w:rPr>
              <w:t>1、</w:t>
            </w:r>
            <w:r>
              <w:rPr>
                <w:rFonts w:hint="eastAsia" w:ascii="宋体" w:hAnsi="宋体" w:cs="宋体"/>
                <w:color w:val="000000"/>
                <w:sz w:val="24"/>
              </w:rPr>
              <w:t>产品技术指标</w:t>
            </w:r>
          </w:p>
        </w:tc>
        <w:tc>
          <w:tcPr>
            <w:tcW w:w="552" w:type="pct"/>
            <w:noWrap w:val="0"/>
            <w:vAlign w:val="center"/>
          </w:tcPr>
          <w:p>
            <w:pPr>
              <w:spacing w:line="360" w:lineRule="auto"/>
              <w:jc w:val="left"/>
              <w:rPr>
                <w:rFonts w:ascii="宋体" w:hAnsi="宋体"/>
                <w:sz w:val="24"/>
              </w:rPr>
            </w:pPr>
            <w:r>
              <w:rPr>
                <w:rFonts w:hint="eastAsia" w:ascii="宋体" w:hAnsi="宋体"/>
                <w:sz w:val="24"/>
                <w:lang w:val="en-US" w:eastAsia="zh-CN"/>
              </w:rPr>
              <w:t>40</w:t>
            </w:r>
            <w:r>
              <w:rPr>
                <w:rFonts w:hint="eastAsia" w:ascii="宋体" w:hAnsi="宋体"/>
                <w:sz w:val="24"/>
              </w:rPr>
              <w:t>分</w:t>
            </w:r>
          </w:p>
        </w:tc>
        <w:tc>
          <w:tcPr>
            <w:tcW w:w="3434" w:type="pct"/>
            <w:noWrap w:val="0"/>
            <w:vAlign w:val="center"/>
          </w:tcPr>
          <w:p>
            <w:pPr>
              <w:widowControl/>
              <w:spacing w:line="360" w:lineRule="auto"/>
              <w:rPr>
                <w:rFonts w:hint="eastAsia" w:ascii="宋体" w:hAnsi="宋体" w:eastAsia="宋体"/>
                <w:sz w:val="24"/>
                <w:lang w:eastAsia="zh-CN"/>
              </w:rPr>
            </w:pPr>
            <w:r>
              <w:rPr>
                <w:rFonts w:hint="eastAsia" w:ascii="宋体" w:hAnsi="宋体" w:cs="宋体"/>
                <w:sz w:val="24"/>
              </w:rPr>
              <w:t>投标设备的技术规格应满足第二章“货物需求一览表及技术规格”中所规定的要求。</w:t>
            </w:r>
            <w:r>
              <w:rPr>
                <w:rFonts w:hint="eastAsia" w:ascii="宋体" w:hAnsi="宋体" w:cs="宋体"/>
                <w:sz w:val="24"/>
                <w:highlight w:val="none"/>
              </w:rPr>
              <w:t>其中标注“▲”号的为关键技术参数，对任一关键技术参数低于招标文件要求或无技术支持资料的或技术支持资料无效的，其技术得分为0分；</w:t>
            </w:r>
            <w:r>
              <w:rPr>
                <w:rFonts w:hint="eastAsia" w:ascii="宋体" w:hAnsi="宋体" w:cs="宋体"/>
                <w:sz w:val="24"/>
              </w:rPr>
              <w:t>其他的为一般技术参数，一般技术参数低于招标文件要求，有一项减1分。技术得分最高为40分，最低为0分，技术指标优于要求的不加分。在设备配置中不得有缺项，如有缺项，技术分为0分。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012" w:type="pct"/>
            <w:noWrap w:val="0"/>
            <w:vAlign w:val="top"/>
          </w:tcPr>
          <w:p>
            <w:pPr>
              <w:spacing w:line="360" w:lineRule="auto"/>
              <w:jc w:val="left"/>
              <w:rPr>
                <w:rFonts w:hint="default" w:ascii="宋体" w:hAnsi="宋体" w:eastAsia="宋体"/>
                <w:sz w:val="24"/>
                <w:lang w:val="en-US" w:eastAsia="zh-CN"/>
              </w:rPr>
            </w:pPr>
            <w:r>
              <w:rPr>
                <w:rFonts w:hint="eastAsia" w:ascii="宋体" w:hAnsi="宋体"/>
                <w:sz w:val="24"/>
                <w:lang w:val="en-US" w:eastAsia="zh-CN"/>
              </w:rPr>
              <w:t>2</w:t>
            </w:r>
            <w:r>
              <w:rPr>
                <w:rFonts w:hint="eastAsia" w:ascii="宋体" w:hAnsi="宋体"/>
                <w:sz w:val="24"/>
              </w:rPr>
              <w:t>、</w:t>
            </w:r>
            <w:r>
              <w:rPr>
                <w:rFonts w:hint="eastAsia" w:ascii="宋体" w:hAnsi="宋体" w:cs="宋体"/>
                <w:color w:val="000000"/>
                <w:sz w:val="24"/>
              </w:rPr>
              <w:t>售后服务</w:t>
            </w:r>
          </w:p>
        </w:tc>
        <w:tc>
          <w:tcPr>
            <w:tcW w:w="552" w:type="pct"/>
            <w:noWrap w:val="0"/>
            <w:vAlign w:val="center"/>
          </w:tcPr>
          <w:p>
            <w:pPr>
              <w:spacing w:line="360" w:lineRule="auto"/>
              <w:jc w:val="left"/>
              <w:rPr>
                <w:rFonts w:hint="eastAsia" w:ascii="宋体" w:hAnsi="宋体"/>
                <w:sz w:val="24"/>
              </w:rPr>
            </w:pPr>
            <w:r>
              <w:rPr>
                <w:rFonts w:hint="eastAsia" w:ascii="宋体" w:hAnsi="宋体"/>
                <w:sz w:val="24"/>
                <w:lang w:val="en-US" w:eastAsia="zh-CN"/>
              </w:rPr>
              <w:t>10</w:t>
            </w:r>
            <w:r>
              <w:rPr>
                <w:rFonts w:hint="eastAsia" w:ascii="宋体" w:hAnsi="宋体"/>
                <w:sz w:val="24"/>
              </w:rPr>
              <w:t>分</w:t>
            </w:r>
          </w:p>
        </w:tc>
        <w:tc>
          <w:tcPr>
            <w:tcW w:w="3434" w:type="pct"/>
            <w:noWrap w:val="0"/>
            <w:vAlign w:val="center"/>
          </w:tcPr>
          <w:p>
            <w:pPr>
              <w:pStyle w:val="3"/>
              <w:ind w:left="-3" w:leftChars="-6" w:hanging="9" w:hangingChars="4"/>
              <w:rPr>
                <w:rFonts w:hint="eastAsia"/>
                <w:kern w:val="0"/>
                <w:shd w:val="clear" w:color="auto" w:fill="auto"/>
                <w:lang w:val="en-US" w:eastAsia="zh-CN"/>
              </w:rPr>
            </w:pPr>
            <w:r>
              <w:rPr>
                <w:rFonts w:hint="eastAsia"/>
                <w:kern w:val="0"/>
                <w:shd w:val="clear" w:color="auto" w:fill="auto"/>
                <w:lang w:val="en-US" w:eastAsia="zh-CN"/>
              </w:rPr>
              <w:t>根据售后服务及使用人员培训内容、质保期是否延长、质保期后是否免收上门服务费及人工费、上海地区是否有售后服务人员、报修响应时间、零配件供应年限等综合评定。</w:t>
            </w:r>
          </w:p>
          <w:p>
            <w:pPr>
              <w:spacing w:line="360" w:lineRule="auto"/>
              <w:jc w:val="left"/>
              <w:rPr>
                <w:rFonts w:ascii="宋体" w:hAnsi="宋体"/>
                <w:sz w:val="24"/>
                <w:szCs w:val="21"/>
              </w:rPr>
            </w:pPr>
            <w:r>
              <w:rPr>
                <w:rFonts w:hint="eastAsia" w:ascii="宋体" w:hAnsi="宋体" w:cs="宋体"/>
                <w:color w:val="000000"/>
                <w:sz w:val="24"/>
              </w:rPr>
              <w:t>最好，得7分-10分（含）；一般，得3分-7分（含）；较差，得0分（含）-3分（含）。</w:t>
            </w:r>
          </w:p>
        </w:tc>
      </w:tr>
    </w:tbl>
    <w:p>
      <w:pPr>
        <w:pStyle w:val="14"/>
        <w:numPr>
          <w:ilvl w:val="0"/>
          <w:numId w:val="1"/>
        </w:numPr>
        <w:autoSpaceDE w:val="0"/>
        <w:autoSpaceDN w:val="0"/>
        <w:spacing w:line="360" w:lineRule="exact"/>
        <w:jc w:val="left"/>
        <w:rPr>
          <w:rFonts w:hint="eastAsia" w:ascii="宋体" w:hAnsi="宋体" w:eastAsia="宋体" w:cs="宋体"/>
          <w:sz w:val="24"/>
          <w:szCs w:val="24"/>
        </w:rPr>
      </w:pPr>
      <w:r>
        <w:rPr>
          <w:rFonts w:hint="eastAsia" w:ascii="宋体" w:hAnsi="宋体" w:eastAsia="宋体" w:cs="宋体"/>
          <w:b/>
          <w:sz w:val="24"/>
          <w:szCs w:val="24"/>
        </w:rPr>
        <w:t>付款方式</w:t>
      </w:r>
    </w:p>
    <w:p>
      <w:pPr>
        <w:widowControl/>
        <w:numPr>
          <w:ilvl w:val="0"/>
          <w:numId w:val="0"/>
        </w:numPr>
        <w:tabs>
          <w:tab w:val="left" w:pos="900"/>
          <w:tab w:val="left" w:pos="1276"/>
          <w:tab w:val="left" w:pos="1985"/>
        </w:tabs>
        <w:spacing w:line="380" w:lineRule="exact"/>
        <w:ind w:left="420" w:leftChars="0"/>
        <w:rPr>
          <w:rFonts w:hint="eastAsia" w:ascii="宋体" w:hAnsi="宋体" w:cs="宋体"/>
          <w:sz w:val="24"/>
        </w:rPr>
      </w:pPr>
    </w:p>
    <w:p>
      <w:pPr>
        <w:pStyle w:val="3"/>
        <w:ind w:left="478" w:leftChars="222" w:hanging="12" w:hangingChars="5"/>
        <w:rPr>
          <w:rFonts w:hint="eastAsia"/>
          <w:kern w:val="0"/>
          <w:shd w:val="clear" w:color="auto" w:fill="auto"/>
          <w:lang w:val="en-US" w:eastAsia="zh-CN"/>
        </w:rPr>
      </w:pPr>
      <w:r>
        <w:rPr>
          <w:rFonts w:hint="eastAsia"/>
          <w:kern w:val="0"/>
          <w:shd w:val="clear" w:color="auto" w:fill="auto"/>
          <w:lang w:val="en-US" w:eastAsia="zh-CN"/>
        </w:rPr>
        <w:t>1）合同签订完成后甲方收到乙方开具的发票后30个工作日内，支付合同总价的50%。</w:t>
      </w:r>
    </w:p>
    <w:p>
      <w:pPr>
        <w:pStyle w:val="3"/>
        <w:ind w:left="478" w:leftChars="222" w:hanging="12" w:hangingChars="5"/>
        <w:rPr>
          <w:rFonts w:hint="eastAsia"/>
          <w:kern w:val="0"/>
          <w:shd w:val="clear" w:color="auto" w:fill="auto"/>
          <w:lang w:val="en-US" w:eastAsia="zh-CN"/>
        </w:rPr>
      </w:pPr>
      <w:r>
        <w:rPr>
          <w:rFonts w:hint="eastAsia"/>
          <w:kern w:val="0"/>
          <w:shd w:val="clear" w:color="auto" w:fill="auto"/>
          <w:lang w:val="en-US" w:eastAsia="zh-CN"/>
        </w:rPr>
        <w:t>2）设备到货、安装调试后且项目完成验收后，甲方收到乙方开具的发票后30个工作日内，支付合同总价的50%。</w:t>
      </w:r>
    </w:p>
    <w:p>
      <w:pPr>
        <w:pStyle w:val="3"/>
        <w:ind w:left="478" w:leftChars="222" w:hanging="12" w:hangingChars="5"/>
        <w:rPr>
          <w:rFonts w:hint="eastAsia"/>
          <w:kern w:val="0"/>
          <w:shd w:val="clear" w:color="auto" w:fill="auto"/>
          <w:lang w:val="en-US" w:eastAsia="zh-CN"/>
        </w:rPr>
      </w:pPr>
      <w:r>
        <w:rPr>
          <w:rFonts w:hint="eastAsia"/>
          <w:kern w:val="0"/>
          <w:shd w:val="clear" w:color="auto" w:fill="auto"/>
          <w:lang w:val="en-US" w:eastAsia="zh-CN"/>
        </w:rPr>
        <w:t>验收后乙方应提供为期十二（12）个月的，结算总价5%的质量保证金。质量保证金由乙方用网银转账到甲方账号上。</w:t>
      </w:r>
    </w:p>
    <w:p>
      <w:pPr>
        <w:pStyle w:val="14"/>
        <w:autoSpaceDE w:val="0"/>
        <w:autoSpaceDN w:val="0"/>
        <w:spacing w:line="360" w:lineRule="exact"/>
        <w:ind w:left="0" w:leftChars="0" w:firstLine="0" w:firstLineChars="0"/>
        <w:jc w:val="left"/>
        <w:rPr>
          <w:rFonts w:hint="eastAsia" w:ascii="宋体" w:hAnsi="宋体" w:eastAsia="宋体" w:cs="宋体"/>
          <w:sz w:val="24"/>
          <w:szCs w:val="24"/>
        </w:rPr>
      </w:pPr>
    </w:p>
    <w:p>
      <w:pPr>
        <w:pStyle w:val="13"/>
        <w:rPr>
          <w:rFonts w:hint="eastAsia" w:ascii="宋体" w:hAnsi="宋体" w:eastAsia="宋体" w:cs="宋体"/>
        </w:rPr>
      </w:pPr>
    </w:p>
    <w:p>
      <w:pPr>
        <w:pStyle w:val="13"/>
        <w:rPr>
          <w:rFonts w:hint="eastAsia" w:ascii="宋体" w:hAnsi="宋体" w:eastAsia="宋体" w:cs="宋体"/>
        </w:rPr>
      </w:pPr>
    </w:p>
    <w:p>
      <w:pPr>
        <w:pStyle w:val="13"/>
        <w:rPr>
          <w:rFonts w:hint="eastAsia" w:ascii="宋体" w:hAnsi="宋体" w:eastAsia="宋体" w:cs="宋体"/>
        </w:rPr>
      </w:pPr>
    </w:p>
    <w:p>
      <w:pPr>
        <w:pStyle w:val="13"/>
        <w:rPr>
          <w:rFonts w:hint="eastAsia" w:ascii="宋体" w:hAnsi="宋体" w:eastAsia="宋体" w:cs="宋体"/>
        </w:rPr>
      </w:pPr>
    </w:p>
    <w:p>
      <w:pPr>
        <w:pStyle w:val="13"/>
        <w:rPr>
          <w:rFonts w:hint="eastAsia" w:ascii="宋体" w:hAnsi="宋体" w:eastAsia="宋体" w:cs="宋体"/>
        </w:rPr>
      </w:pPr>
    </w:p>
    <w:p>
      <w:pPr>
        <w:pStyle w:val="13"/>
        <w:rPr>
          <w:rFonts w:hint="eastAsia" w:ascii="宋体" w:hAnsi="宋体" w:eastAsia="宋体" w:cs="宋体"/>
        </w:rPr>
      </w:pPr>
    </w:p>
    <w:p>
      <w:pPr>
        <w:pStyle w:val="13"/>
        <w:rPr>
          <w:rFonts w:hint="eastAsia" w:ascii="宋体" w:hAnsi="宋体" w:eastAsia="宋体" w:cs="宋体"/>
        </w:rPr>
      </w:pPr>
    </w:p>
    <w:p>
      <w:pPr>
        <w:pStyle w:val="13"/>
        <w:rPr>
          <w:rFonts w:hint="eastAsia" w:ascii="宋体" w:hAnsi="宋体" w:eastAsia="宋体" w:cs="宋体"/>
        </w:rPr>
      </w:pPr>
    </w:p>
    <w:p>
      <w:pPr>
        <w:pStyle w:val="13"/>
        <w:rPr>
          <w:rFonts w:hint="eastAsia" w:ascii="宋体" w:hAnsi="宋体" w:eastAsia="宋体" w:cs="宋体"/>
        </w:rPr>
      </w:pPr>
    </w:p>
    <w:p>
      <w:pPr>
        <w:pStyle w:val="13"/>
        <w:numPr>
          <w:ilvl w:val="0"/>
          <w:numId w:val="5"/>
        </w:numPr>
        <w:rPr>
          <w:rFonts w:hint="eastAsia" w:ascii="宋体" w:hAnsi="宋体" w:eastAsia="宋体" w:cs="宋体"/>
        </w:rPr>
      </w:pPr>
      <w:r>
        <w:rPr>
          <w:rFonts w:hint="eastAsia" w:ascii="宋体" w:hAnsi="宋体" w:eastAsia="宋体" w:cs="宋体"/>
        </w:rPr>
        <w:t>货物需求一览表及技术规格</w:t>
      </w:r>
    </w:p>
    <w:p>
      <w:pPr>
        <w:pStyle w:val="13"/>
        <w:rPr>
          <w:rFonts w:hint="eastAsia" w:ascii="宋体" w:hAnsi="宋体" w:eastAsia="宋体" w:cs="宋体"/>
        </w:rPr>
      </w:pPr>
    </w:p>
    <w:p>
      <w:pPr>
        <w:pStyle w:val="13"/>
        <w:rPr>
          <w:rFonts w:hint="eastAsia" w:ascii="宋体" w:hAnsi="宋体" w:eastAsia="宋体" w:cs="宋体"/>
        </w:rPr>
      </w:pPr>
    </w:p>
    <w:p>
      <w:pPr>
        <w:pStyle w:val="13"/>
        <w:rPr>
          <w:rFonts w:hint="eastAsia" w:ascii="宋体" w:hAnsi="宋体" w:eastAsia="宋体" w:cs="宋体"/>
        </w:rPr>
      </w:pPr>
    </w:p>
    <w:p>
      <w:pPr>
        <w:pStyle w:val="13"/>
        <w:rPr>
          <w:rFonts w:hint="eastAsia" w:ascii="宋体" w:hAnsi="宋体" w:eastAsia="宋体" w:cs="宋体"/>
        </w:rPr>
      </w:pPr>
    </w:p>
    <w:p>
      <w:pPr>
        <w:pStyle w:val="13"/>
        <w:rPr>
          <w:rFonts w:hint="eastAsia" w:ascii="宋体" w:hAnsi="宋体" w:eastAsia="宋体" w:cs="宋体"/>
        </w:rPr>
      </w:pPr>
    </w:p>
    <w:p>
      <w:pPr>
        <w:pStyle w:val="13"/>
        <w:rPr>
          <w:rFonts w:hint="eastAsia" w:ascii="宋体" w:hAnsi="宋体" w:eastAsia="宋体" w:cs="宋体"/>
        </w:rPr>
      </w:pPr>
    </w:p>
    <w:p>
      <w:pPr>
        <w:pStyle w:val="13"/>
        <w:rPr>
          <w:rFonts w:hint="eastAsia" w:ascii="宋体" w:hAnsi="宋体" w:eastAsia="宋体" w:cs="宋体"/>
        </w:rPr>
      </w:pPr>
    </w:p>
    <w:p>
      <w:pPr>
        <w:pStyle w:val="13"/>
        <w:rPr>
          <w:rFonts w:hint="eastAsia" w:ascii="宋体" w:hAnsi="宋体" w:eastAsia="宋体" w:cs="宋体"/>
        </w:rPr>
      </w:pPr>
    </w:p>
    <w:p>
      <w:pPr>
        <w:pStyle w:val="13"/>
        <w:rPr>
          <w:rFonts w:hint="eastAsia" w:ascii="宋体" w:hAnsi="宋体" w:eastAsia="宋体" w:cs="宋体"/>
        </w:rPr>
      </w:pPr>
    </w:p>
    <w:p>
      <w:pPr>
        <w:pStyle w:val="13"/>
        <w:rPr>
          <w:rFonts w:hint="eastAsia" w:ascii="宋体" w:hAnsi="宋体" w:eastAsia="宋体" w:cs="宋体"/>
        </w:rPr>
      </w:pPr>
    </w:p>
    <w:p>
      <w:pPr>
        <w:pStyle w:val="13"/>
        <w:rPr>
          <w:rFonts w:hint="eastAsia" w:ascii="宋体" w:hAnsi="宋体" w:eastAsia="宋体" w:cs="宋体"/>
        </w:rPr>
      </w:pPr>
    </w:p>
    <w:p>
      <w:pPr>
        <w:pStyle w:val="13"/>
        <w:rPr>
          <w:rFonts w:hint="eastAsia" w:ascii="宋体" w:hAnsi="宋体" w:eastAsia="宋体" w:cs="宋体"/>
        </w:rPr>
      </w:pPr>
    </w:p>
    <w:p>
      <w:pPr>
        <w:jc w:val="center"/>
        <w:rPr>
          <w:rFonts w:hint="eastAsia" w:ascii="宋体" w:hAnsi="宋体" w:cs="宋体"/>
          <w:b/>
          <w:sz w:val="24"/>
        </w:rPr>
      </w:pPr>
      <w:r>
        <w:rPr>
          <w:rFonts w:hint="eastAsia" w:ascii="宋体" w:hAnsi="宋体" w:cs="宋体"/>
          <w:sz w:val="24"/>
        </w:rPr>
        <w:br w:type="page"/>
      </w:r>
      <w:r>
        <w:rPr>
          <w:rFonts w:hint="eastAsia" w:ascii="宋体" w:hAnsi="宋体" w:cs="宋体"/>
          <w:b/>
          <w:sz w:val="24"/>
        </w:rPr>
        <w:t>技术参数与要求</w:t>
      </w:r>
    </w:p>
    <w:p>
      <w:pPr>
        <w:numPr>
          <w:ilvl w:val="0"/>
          <w:numId w:val="6"/>
        </w:numPr>
        <w:spacing w:line="360" w:lineRule="auto"/>
        <w:rPr>
          <w:rFonts w:hint="eastAsia" w:ascii="宋体" w:hAnsi="宋体" w:cs="宋体"/>
          <w:sz w:val="24"/>
        </w:rPr>
      </w:pPr>
      <w:r>
        <w:rPr>
          <w:rFonts w:hint="eastAsia" w:ascii="宋体" w:hAnsi="宋体" w:cs="宋体"/>
          <w:b/>
          <w:sz w:val="24"/>
        </w:rPr>
        <w:t>项目名称</w:t>
      </w:r>
      <w:r>
        <w:rPr>
          <w:rFonts w:hint="eastAsia" w:ascii="宋体" w:hAnsi="宋体" w:cs="宋体"/>
          <w:sz w:val="24"/>
        </w:rPr>
        <w:t>：</w:t>
      </w:r>
      <w:r>
        <w:rPr>
          <w:rFonts w:hint="eastAsia" w:ascii="宋体" w:hAnsi="宋体"/>
          <w:sz w:val="24"/>
          <w:lang w:val="en-US" w:eastAsia="zh-CN"/>
        </w:rPr>
        <w:t>上海市儿童医院蓄电池采购项目</w:t>
      </w:r>
    </w:p>
    <w:p>
      <w:pPr>
        <w:numPr>
          <w:ilvl w:val="0"/>
          <w:numId w:val="6"/>
        </w:numPr>
        <w:spacing w:line="360" w:lineRule="auto"/>
        <w:rPr>
          <w:rFonts w:hint="eastAsia" w:ascii="宋体" w:hAnsi="宋体" w:cs="宋体"/>
          <w:sz w:val="24"/>
        </w:rPr>
      </w:pPr>
      <w:r>
        <w:rPr>
          <w:rFonts w:hint="eastAsia" w:ascii="宋体" w:hAnsi="宋体" w:cs="宋体"/>
          <w:b/>
          <w:sz w:val="24"/>
        </w:rPr>
        <w:t>实施地点</w:t>
      </w:r>
      <w:r>
        <w:rPr>
          <w:rFonts w:hint="eastAsia" w:ascii="宋体" w:hAnsi="宋体" w:cs="宋体"/>
          <w:sz w:val="24"/>
        </w:rPr>
        <w:t>：上海市儿童医院</w:t>
      </w:r>
    </w:p>
    <w:p>
      <w:pPr>
        <w:pStyle w:val="15"/>
        <w:spacing w:line="360" w:lineRule="auto"/>
        <w:ind w:firstLine="0" w:firstLineChars="0"/>
        <w:rPr>
          <w:rFonts w:hint="eastAsia" w:ascii="宋体" w:hAnsi="宋体" w:cs="宋体"/>
          <w:sz w:val="24"/>
        </w:rPr>
      </w:pPr>
      <w:r>
        <w:rPr>
          <w:rFonts w:hint="eastAsia" w:ascii="宋体" w:hAnsi="宋体" w:cs="宋体"/>
          <w:b/>
          <w:bCs/>
          <w:sz w:val="24"/>
          <w:szCs w:val="24"/>
        </w:rPr>
        <w:t>三、</w:t>
      </w:r>
      <w:r>
        <w:rPr>
          <w:rFonts w:hint="eastAsia" w:ascii="宋体" w:hAnsi="宋体" w:cs="宋体"/>
          <w:b/>
          <w:bCs/>
          <w:sz w:val="24"/>
          <w:lang w:val="en-US" w:eastAsia="zh-CN"/>
        </w:rPr>
        <w:t>实施周期</w:t>
      </w:r>
      <w:r>
        <w:rPr>
          <w:rFonts w:hint="eastAsia" w:ascii="宋体" w:hAnsi="宋体" w:cs="宋体"/>
          <w:b/>
          <w:bCs/>
          <w:sz w:val="24"/>
        </w:rPr>
        <w:t>：</w:t>
      </w:r>
      <w:r>
        <w:rPr>
          <w:rFonts w:hint="eastAsia" w:ascii="宋体" w:hAnsi="宋体" w:cs="宋体"/>
          <w:sz w:val="24"/>
        </w:rPr>
        <w:t>合同签订后12个月内</w:t>
      </w:r>
    </w:p>
    <w:p>
      <w:pPr>
        <w:spacing w:line="360" w:lineRule="auto"/>
        <w:rPr>
          <w:rFonts w:hint="eastAsia" w:ascii="宋体" w:hAnsi="宋体" w:cs="宋体"/>
          <w:b/>
          <w:sz w:val="24"/>
          <w:lang w:val="en-US" w:eastAsia="zh-CN"/>
        </w:rPr>
      </w:pPr>
      <w:r>
        <w:rPr>
          <w:rFonts w:hint="eastAsia" w:ascii="宋体" w:hAnsi="宋体" w:cs="宋体"/>
          <w:b/>
          <w:sz w:val="24"/>
        </w:rPr>
        <w:t>四、</w:t>
      </w:r>
      <w:r>
        <w:rPr>
          <w:rFonts w:hint="eastAsia" w:ascii="宋体" w:hAnsi="宋体" w:cs="宋体"/>
          <w:b/>
          <w:sz w:val="24"/>
          <w:lang w:val="en-US" w:eastAsia="zh-CN"/>
        </w:rPr>
        <w:t>参数要求</w:t>
      </w:r>
    </w:p>
    <w:tbl>
      <w:tblPr>
        <w:tblStyle w:val="7"/>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42"/>
        <w:gridCol w:w="837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9" w:hRule="atLeast"/>
        </w:trPr>
        <w:tc>
          <w:tcPr>
            <w:tcW w:w="600" w:type="pct"/>
            <w:shd w:val="clear" w:color="auto" w:fill="auto"/>
            <w:vAlign w:val="center"/>
          </w:tcPr>
          <w:p>
            <w:pPr>
              <w:widowControl/>
              <w:spacing w:line="240" w:lineRule="auto"/>
              <w:ind w:firstLine="0" w:firstLineChars="0"/>
              <w:jc w:val="left"/>
              <w:rPr>
                <w:rFonts w:ascii="宋体" w:hAnsi="宋体" w:cs="宋体"/>
                <w:b/>
                <w:bCs/>
                <w:sz w:val="24"/>
                <w:szCs w:val="24"/>
              </w:rPr>
            </w:pPr>
            <w:r>
              <w:rPr>
                <w:rFonts w:hint="eastAsia" w:ascii="宋体" w:hAnsi="宋体" w:cs="宋体"/>
                <w:b/>
                <w:bCs/>
                <w:sz w:val="24"/>
                <w:szCs w:val="24"/>
              </w:rPr>
              <w:t>电池</w:t>
            </w:r>
          </w:p>
        </w:tc>
        <w:tc>
          <w:tcPr>
            <w:tcW w:w="4400" w:type="pct"/>
            <w:shd w:val="clear" w:color="auto" w:fill="auto"/>
            <w:vAlign w:val="center"/>
          </w:tcPr>
          <w:p>
            <w:pPr>
              <w:widowControl/>
              <w:spacing w:line="240" w:lineRule="auto"/>
              <w:ind w:firstLine="0" w:firstLineChars="0"/>
              <w:jc w:val="left"/>
              <w:rPr>
                <w:rFonts w:ascii="宋体" w:hAnsi="宋体" w:cs="宋体"/>
                <w:b/>
                <w:bCs/>
                <w:sz w:val="24"/>
                <w:szCs w:val="24"/>
              </w:rPr>
            </w:pPr>
            <w:r>
              <w:rPr>
                <w:rFonts w:hint="eastAsia" w:ascii="宋体" w:hAnsi="宋体" w:cs="宋体"/>
                <w:b/>
                <w:bCs/>
                <w:sz w:val="24"/>
                <w:szCs w:val="24"/>
              </w:rPr>
              <w:t>铅酸蓄电池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2" w:hRule="atLeast"/>
        </w:trPr>
        <w:tc>
          <w:tcPr>
            <w:tcW w:w="600" w:type="pct"/>
            <w:shd w:val="clear" w:color="auto" w:fill="auto"/>
            <w:vAlign w:val="center"/>
          </w:tcPr>
          <w:p>
            <w:pPr>
              <w:widowControl/>
              <w:spacing w:line="240" w:lineRule="auto"/>
              <w:ind w:firstLine="0" w:firstLineChars="0"/>
              <w:jc w:val="left"/>
              <w:rPr>
                <w:rFonts w:ascii="宋体" w:hAnsi="宋体" w:cs="宋体"/>
                <w:sz w:val="24"/>
                <w:szCs w:val="24"/>
              </w:rPr>
            </w:pPr>
            <w:r>
              <w:rPr>
                <w:rFonts w:hint="eastAsia" w:ascii="宋体" w:hAnsi="宋体" w:cs="宋体"/>
                <w:sz w:val="24"/>
                <w:szCs w:val="24"/>
              </w:rPr>
              <w:t>UPS电池认证、资质要求</w:t>
            </w:r>
          </w:p>
        </w:tc>
        <w:tc>
          <w:tcPr>
            <w:tcW w:w="4400" w:type="pct"/>
            <w:shd w:val="clear" w:color="auto" w:fill="auto"/>
            <w:vAlign w:val="center"/>
          </w:tcPr>
          <w:p>
            <w:pPr>
              <w:widowControl/>
              <w:spacing w:line="240" w:lineRule="auto"/>
              <w:ind w:firstLine="0" w:firstLineChars="0"/>
              <w:jc w:val="left"/>
              <w:rPr>
                <w:rFonts w:ascii="宋体" w:hAnsi="宋体" w:cs="宋体"/>
                <w:sz w:val="24"/>
                <w:szCs w:val="24"/>
              </w:rPr>
            </w:pPr>
            <w:r>
              <w:rPr>
                <w:rFonts w:hint="eastAsia" w:ascii="宋体" w:hAnsi="宋体" w:cs="宋体"/>
                <w:sz w:val="24"/>
              </w:rPr>
              <w:t>▲</w:t>
            </w:r>
            <w:r>
              <w:rPr>
                <w:rFonts w:hint="eastAsia" w:ascii="宋体" w:hAnsi="宋体" w:cs="宋体"/>
                <w:sz w:val="24"/>
                <w:szCs w:val="24"/>
              </w:rPr>
              <w:t>为了保证投标的公平公正，防止以次充好，本次电池品牌要求采用可靠知名品牌的免维护密封铅酸蓄电池，生产产品需提供蓄电池制造商排污许可证（有效期内）等资质证明文件；进口产品须提供原产地函及海关报关单等证明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9" w:hRule="atLeast"/>
        </w:trPr>
        <w:tc>
          <w:tcPr>
            <w:tcW w:w="600" w:type="pct"/>
            <w:shd w:val="clear" w:color="auto" w:fill="auto"/>
            <w:vAlign w:val="center"/>
          </w:tcPr>
          <w:p>
            <w:pPr>
              <w:widowControl/>
              <w:spacing w:line="240" w:lineRule="auto"/>
              <w:ind w:firstLine="0" w:firstLineChars="0"/>
              <w:jc w:val="left"/>
              <w:rPr>
                <w:rFonts w:ascii="宋体" w:hAnsi="宋体" w:cs="宋体"/>
                <w:sz w:val="24"/>
                <w:szCs w:val="24"/>
              </w:rPr>
            </w:pPr>
            <w:r>
              <w:rPr>
                <w:rFonts w:hint="eastAsia" w:ascii="宋体" w:hAnsi="宋体" w:cs="宋体"/>
                <w:sz w:val="24"/>
                <w:szCs w:val="24"/>
              </w:rPr>
              <w:t>　</w:t>
            </w:r>
          </w:p>
        </w:tc>
        <w:tc>
          <w:tcPr>
            <w:tcW w:w="4400" w:type="pct"/>
            <w:shd w:val="clear" w:color="auto" w:fill="auto"/>
            <w:vAlign w:val="center"/>
          </w:tcPr>
          <w:p>
            <w:pPr>
              <w:widowControl/>
              <w:spacing w:line="240" w:lineRule="auto"/>
              <w:ind w:firstLine="0" w:firstLineChars="0"/>
              <w:jc w:val="left"/>
              <w:rPr>
                <w:rFonts w:ascii="宋体" w:hAnsi="宋体" w:cs="宋体"/>
                <w:sz w:val="24"/>
                <w:szCs w:val="24"/>
              </w:rPr>
            </w:pPr>
            <w:r>
              <w:rPr>
                <w:rFonts w:hint="eastAsia" w:ascii="宋体" w:hAnsi="宋体" w:cs="宋体"/>
                <w:sz w:val="24"/>
              </w:rPr>
              <w:t>▲</w:t>
            </w:r>
            <w:r>
              <w:rPr>
                <w:rFonts w:hint="eastAsia" w:ascii="宋体" w:hAnsi="宋体" w:cs="宋体"/>
                <w:sz w:val="24"/>
                <w:szCs w:val="24"/>
              </w:rPr>
              <w:t>蓄电池产品必须提供国内权威的泰尔认证以及检测报告；蓄电池必须标配防漏液绝缘毯或防护托盘等防漏液措施，需具备防碰撞及控制蓄电池有效安装距离的设计，并提供技术方案及证明文件；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9" w:hRule="atLeast"/>
        </w:trPr>
        <w:tc>
          <w:tcPr>
            <w:tcW w:w="600" w:type="pct"/>
            <w:shd w:val="clear" w:color="auto" w:fill="auto"/>
            <w:vAlign w:val="center"/>
          </w:tcPr>
          <w:p>
            <w:pPr>
              <w:widowControl/>
              <w:spacing w:line="240" w:lineRule="auto"/>
              <w:ind w:firstLine="0" w:firstLineChars="0"/>
              <w:jc w:val="left"/>
              <w:rPr>
                <w:rFonts w:ascii="宋体" w:hAnsi="宋体" w:cs="宋体"/>
                <w:color w:val="000000" w:themeColor="text1"/>
                <w:sz w:val="24"/>
                <w:szCs w:val="24"/>
                <w14:textFill>
                  <w14:solidFill>
                    <w14:schemeClr w14:val="tx1"/>
                  </w14:solidFill>
                </w14:textFill>
              </w:rPr>
            </w:pPr>
          </w:p>
        </w:tc>
        <w:tc>
          <w:tcPr>
            <w:tcW w:w="4400" w:type="pct"/>
            <w:shd w:val="clear" w:color="auto" w:fill="auto"/>
            <w:vAlign w:val="center"/>
          </w:tcPr>
          <w:p>
            <w:pPr>
              <w:widowControl/>
              <w:spacing w:line="240" w:lineRule="auto"/>
              <w:ind w:firstLine="0" w:firstLineChars="0"/>
              <w:jc w:val="left"/>
              <w:rPr>
                <w:rFonts w:ascii="宋体" w:hAnsi="宋体"/>
                <w:color w:val="000000" w:themeColor="text1"/>
                <w:sz w:val="24"/>
                <w:szCs w:val="24"/>
                <w14:textFill>
                  <w14:solidFill>
                    <w14:schemeClr w14:val="tx1"/>
                  </w14:solidFill>
                </w14:textFill>
              </w:rPr>
            </w:pPr>
            <w:r>
              <w:rPr>
                <w:rFonts w:hint="eastAsia" w:ascii="宋体" w:hAnsi="宋体" w:cs="宋体"/>
                <w:sz w:val="24"/>
              </w:rPr>
              <w:t>▲</w:t>
            </w:r>
            <w:r>
              <w:rPr>
                <w:rFonts w:hint="eastAsia" w:ascii="宋体" w:hAnsi="宋体" w:cs="宋体"/>
                <w:color w:val="000000" w:themeColor="text1"/>
                <w:sz w:val="24"/>
                <w:szCs w:val="24"/>
                <w14:textFill>
                  <w14:solidFill>
                    <w14:schemeClr w14:val="tx1"/>
                  </w14:solidFill>
                </w14:textFill>
              </w:rPr>
              <w:t>蓄电池产品需提供提升蓄电池自身安全性及高效性所采取的方案及措施，</w:t>
            </w:r>
            <w:r>
              <w:rPr>
                <w:rFonts w:hint="eastAsia" w:cs="宋体" w:asciiTheme="majorEastAsia" w:hAnsiTheme="majorEastAsia" w:eastAsiaTheme="majorEastAsia"/>
                <w:color w:val="000000" w:themeColor="text1"/>
                <w:sz w:val="24"/>
                <w:szCs w:val="24"/>
                <w14:textFill>
                  <w14:solidFill>
                    <w14:schemeClr w14:val="tx1"/>
                  </w14:solidFill>
                </w14:textFill>
              </w:rPr>
              <w:t>蓄电池必须标配防漏液绝缘毯或防护托盘等防漏液措施，</w:t>
            </w:r>
            <w:r>
              <w:rPr>
                <w:rFonts w:hint="eastAsia" w:ascii="宋体" w:hAnsi="宋体" w:cs="宋体"/>
                <w:color w:val="000000" w:themeColor="text1"/>
                <w:sz w:val="24"/>
                <w:szCs w:val="24"/>
                <w14:textFill>
                  <w14:solidFill>
                    <w14:schemeClr w14:val="tx1"/>
                  </w14:solidFill>
                </w14:textFill>
              </w:rPr>
              <w:t>并提供技术方案及证明文件。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9" w:hRule="atLeast"/>
        </w:trPr>
        <w:tc>
          <w:tcPr>
            <w:tcW w:w="600" w:type="pct"/>
            <w:shd w:val="clear" w:color="auto" w:fill="auto"/>
            <w:vAlign w:val="center"/>
          </w:tcPr>
          <w:p>
            <w:pPr>
              <w:widowControl/>
              <w:spacing w:line="240" w:lineRule="auto"/>
              <w:ind w:firstLine="0" w:firstLineChars="0"/>
              <w:jc w:val="left"/>
              <w:rPr>
                <w:rFonts w:ascii="宋体" w:hAnsi="宋体" w:cs="宋体"/>
                <w:sz w:val="24"/>
                <w:szCs w:val="24"/>
              </w:rPr>
            </w:pPr>
            <w:r>
              <w:rPr>
                <w:rFonts w:hint="eastAsia" w:ascii="宋体" w:hAnsi="宋体" w:cs="宋体"/>
                <w:sz w:val="24"/>
                <w:szCs w:val="24"/>
              </w:rPr>
              <w:t>　</w:t>
            </w:r>
          </w:p>
        </w:tc>
        <w:tc>
          <w:tcPr>
            <w:tcW w:w="4400" w:type="pct"/>
            <w:shd w:val="clear" w:color="auto" w:fill="auto"/>
            <w:vAlign w:val="center"/>
          </w:tcPr>
          <w:p>
            <w:pPr>
              <w:widowControl/>
              <w:spacing w:line="240" w:lineRule="auto"/>
              <w:ind w:firstLine="0" w:firstLineChars="0"/>
              <w:jc w:val="left"/>
              <w:rPr>
                <w:rFonts w:ascii="宋体" w:hAnsi="宋体" w:cs="宋体"/>
                <w:sz w:val="24"/>
                <w:szCs w:val="24"/>
              </w:rPr>
            </w:pPr>
            <w:r>
              <w:rPr>
                <w:rFonts w:hint="eastAsia" w:ascii="宋体" w:hAnsi="宋体" w:cs="宋体"/>
                <w:sz w:val="24"/>
              </w:rPr>
              <w:t>▲</w:t>
            </w:r>
            <w:r>
              <w:rPr>
                <w:rFonts w:hint="eastAsia" w:ascii="宋体" w:hAnsi="宋体" w:cs="宋体"/>
                <w:sz w:val="24"/>
                <w:szCs w:val="24"/>
              </w:rPr>
              <w:t>蓄电池产品需通过电信设备抗震性能检测，并提供认有效期内抗震合格证；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6" w:hRule="atLeast"/>
        </w:trPr>
        <w:tc>
          <w:tcPr>
            <w:tcW w:w="600" w:type="pct"/>
            <w:shd w:val="clear" w:color="auto" w:fill="auto"/>
            <w:vAlign w:val="center"/>
          </w:tcPr>
          <w:p>
            <w:pPr>
              <w:widowControl/>
              <w:spacing w:line="240" w:lineRule="auto"/>
              <w:ind w:firstLine="0" w:firstLineChars="0"/>
              <w:jc w:val="left"/>
              <w:rPr>
                <w:rFonts w:ascii="宋体" w:hAnsi="宋体" w:cs="宋体"/>
                <w:sz w:val="24"/>
                <w:szCs w:val="24"/>
              </w:rPr>
            </w:pPr>
            <w:r>
              <w:rPr>
                <w:rFonts w:hint="eastAsia" w:ascii="宋体" w:hAnsi="宋体" w:cs="宋体"/>
                <w:sz w:val="24"/>
                <w:szCs w:val="24"/>
              </w:rPr>
              <w:t>参数</w:t>
            </w:r>
          </w:p>
        </w:tc>
        <w:tc>
          <w:tcPr>
            <w:tcW w:w="4400" w:type="pct"/>
            <w:shd w:val="clear" w:color="auto" w:fill="auto"/>
            <w:vAlign w:val="center"/>
          </w:tcPr>
          <w:p>
            <w:pPr>
              <w:widowControl/>
              <w:spacing w:line="240" w:lineRule="auto"/>
              <w:ind w:firstLine="0" w:firstLineChars="0"/>
              <w:jc w:val="left"/>
              <w:rPr>
                <w:rFonts w:ascii="宋体" w:hAnsi="宋体" w:cs="宋体"/>
                <w:sz w:val="24"/>
                <w:szCs w:val="24"/>
              </w:rPr>
            </w:pPr>
            <w:r>
              <w:rPr>
                <w:rFonts w:hint="eastAsia" w:ascii="宋体" w:hAnsi="宋体"/>
                <w:sz w:val="24"/>
                <w:szCs w:val="24"/>
              </w:rPr>
              <w:t>2</w:t>
            </w:r>
            <w:r>
              <w:rPr>
                <w:rFonts w:ascii="宋体" w:hAnsi="宋体"/>
                <w:sz w:val="24"/>
                <w:szCs w:val="24"/>
              </w:rPr>
              <w:t>00</w:t>
            </w:r>
            <w:r>
              <w:rPr>
                <w:rFonts w:hint="eastAsia" w:ascii="宋体" w:hAnsi="宋体" w:cs="宋体"/>
                <w:sz w:val="24"/>
                <w:szCs w:val="24"/>
              </w:rPr>
              <w:t>AH 12V</w:t>
            </w:r>
            <w:r>
              <w:rPr>
                <w:rFonts w:ascii="宋体" w:hAnsi="宋体" w:cs="宋体"/>
                <w:sz w:val="24"/>
                <w:szCs w:val="24"/>
              </w:rPr>
              <w:t xml:space="preserve"> </w:t>
            </w:r>
            <w:r>
              <w:rPr>
                <w:rFonts w:hint="eastAsia" w:ascii="宋体" w:hAnsi="宋体" w:cs="宋体"/>
                <w:sz w:val="24"/>
                <w:szCs w:val="24"/>
              </w:rPr>
              <w:t>的蓄电池；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6" w:hRule="atLeast"/>
        </w:trPr>
        <w:tc>
          <w:tcPr>
            <w:tcW w:w="600" w:type="pct"/>
            <w:shd w:val="clear" w:color="auto" w:fill="auto"/>
            <w:vAlign w:val="center"/>
          </w:tcPr>
          <w:p>
            <w:pPr>
              <w:widowControl/>
              <w:spacing w:line="240" w:lineRule="auto"/>
              <w:ind w:firstLine="0" w:firstLineChars="0"/>
              <w:jc w:val="left"/>
              <w:rPr>
                <w:rFonts w:ascii="宋体" w:hAnsi="宋体" w:cs="宋体"/>
                <w:sz w:val="24"/>
                <w:szCs w:val="24"/>
              </w:rPr>
            </w:pPr>
            <w:r>
              <w:rPr>
                <w:rFonts w:hint="eastAsia" w:ascii="宋体" w:hAnsi="宋体" w:cs="宋体"/>
                <w:sz w:val="24"/>
                <w:szCs w:val="24"/>
              </w:rPr>
              <w:t>　</w:t>
            </w:r>
          </w:p>
        </w:tc>
        <w:tc>
          <w:tcPr>
            <w:tcW w:w="4400" w:type="pct"/>
            <w:shd w:val="clear" w:color="auto" w:fill="auto"/>
            <w:vAlign w:val="center"/>
          </w:tcPr>
          <w:p>
            <w:pPr>
              <w:widowControl/>
              <w:spacing w:line="240" w:lineRule="auto"/>
              <w:ind w:firstLine="0" w:firstLineChars="0"/>
              <w:jc w:val="left"/>
              <w:rPr>
                <w:rFonts w:ascii="宋体" w:hAnsi="宋体" w:cs="宋体"/>
                <w:sz w:val="24"/>
                <w:szCs w:val="24"/>
              </w:rPr>
            </w:pPr>
            <w:r>
              <w:rPr>
                <w:rFonts w:hint="eastAsia" w:ascii="宋体" w:hAnsi="宋体" w:cs="宋体"/>
                <w:sz w:val="24"/>
                <w:szCs w:val="24"/>
              </w:rPr>
              <w:t>外观要求：无变形、漏液、裂纹及污迹；标识清晰；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6" w:hRule="atLeast"/>
        </w:trPr>
        <w:tc>
          <w:tcPr>
            <w:tcW w:w="600" w:type="pct"/>
            <w:shd w:val="clear" w:color="auto" w:fill="auto"/>
            <w:vAlign w:val="center"/>
          </w:tcPr>
          <w:p>
            <w:pPr>
              <w:widowControl/>
              <w:spacing w:line="240" w:lineRule="auto"/>
              <w:ind w:firstLine="0" w:firstLineChars="0"/>
              <w:jc w:val="left"/>
              <w:rPr>
                <w:rFonts w:ascii="宋体" w:hAnsi="宋体" w:cs="宋体"/>
                <w:sz w:val="24"/>
                <w:szCs w:val="24"/>
              </w:rPr>
            </w:pPr>
            <w:r>
              <w:rPr>
                <w:rFonts w:hint="eastAsia" w:ascii="宋体" w:hAnsi="宋体" w:cs="宋体"/>
                <w:sz w:val="24"/>
                <w:szCs w:val="24"/>
              </w:rPr>
              <w:t>　</w:t>
            </w:r>
          </w:p>
        </w:tc>
        <w:tc>
          <w:tcPr>
            <w:tcW w:w="4400" w:type="pct"/>
            <w:shd w:val="clear" w:color="auto" w:fill="auto"/>
            <w:vAlign w:val="center"/>
          </w:tcPr>
          <w:p>
            <w:pPr>
              <w:widowControl/>
              <w:spacing w:line="240" w:lineRule="auto"/>
              <w:ind w:firstLine="0" w:firstLineChars="0"/>
              <w:jc w:val="left"/>
              <w:rPr>
                <w:rFonts w:ascii="宋体" w:hAnsi="宋体" w:cs="宋体"/>
                <w:sz w:val="24"/>
                <w:szCs w:val="24"/>
              </w:rPr>
            </w:pPr>
            <w:r>
              <w:rPr>
                <w:rFonts w:hint="eastAsia" w:ascii="宋体" w:hAnsi="宋体" w:cs="宋体"/>
                <w:sz w:val="24"/>
                <w:szCs w:val="24"/>
              </w:rPr>
              <w:t>结构要求：正负极端子有明显标志，便于链接；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6" w:hRule="atLeast"/>
        </w:trPr>
        <w:tc>
          <w:tcPr>
            <w:tcW w:w="600" w:type="pct"/>
            <w:shd w:val="clear" w:color="auto" w:fill="auto"/>
            <w:vAlign w:val="center"/>
          </w:tcPr>
          <w:p>
            <w:pPr>
              <w:widowControl/>
              <w:spacing w:line="240" w:lineRule="auto"/>
              <w:ind w:firstLine="0" w:firstLineChars="0"/>
              <w:jc w:val="left"/>
              <w:rPr>
                <w:rFonts w:ascii="宋体" w:hAnsi="宋体" w:cs="宋体"/>
                <w:sz w:val="24"/>
                <w:szCs w:val="24"/>
              </w:rPr>
            </w:pPr>
            <w:r>
              <w:rPr>
                <w:rFonts w:hint="eastAsia" w:ascii="宋体" w:hAnsi="宋体" w:cs="宋体"/>
                <w:sz w:val="24"/>
                <w:szCs w:val="24"/>
              </w:rPr>
              <w:t>　</w:t>
            </w:r>
          </w:p>
        </w:tc>
        <w:tc>
          <w:tcPr>
            <w:tcW w:w="4400" w:type="pct"/>
            <w:shd w:val="clear" w:color="auto" w:fill="auto"/>
            <w:vAlign w:val="center"/>
          </w:tcPr>
          <w:p>
            <w:pPr>
              <w:widowControl/>
              <w:spacing w:line="240" w:lineRule="auto"/>
              <w:ind w:firstLine="0" w:firstLineChars="0"/>
              <w:jc w:val="left"/>
              <w:rPr>
                <w:rFonts w:ascii="宋体" w:hAnsi="宋体" w:cs="宋体"/>
                <w:sz w:val="24"/>
                <w:szCs w:val="24"/>
              </w:rPr>
            </w:pPr>
            <w:r>
              <w:rPr>
                <w:rFonts w:hint="eastAsia" w:ascii="宋体" w:hAnsi="宋体" w:cs="宋体"/>
                <w:sz w:val="24"/>
                <w:szCs w:val="24"/>
              </w:rPr>
              <w:t>阻燃性能：符合YDT799-2010中6.4条的要求；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6" w:hRule="atLeast"/>
        </w:trPr>
        <w:tc>
          <w:tcPr>
            <w:tcW w:w="600" w:type="pct"/>
            <w:shd w:val="clear" w:color="auto" w:fill="auto"/>
            <w:vAlign w:val="center"/>
          </w:tcPr>
          <w:p>
            <w:pPr>
              <w:widowControl/>
              <w:spacing w:line="240" w:lineRule="auto"/>
              <w:ind w:firstLine="0" w:firstLineChars="0"/>
              <w:jc w:val="left"/>
              <w:rPr>
                <w:rFonts w:ascii="宋体" w:hAnsi="宋体" w:cs="宋体"/>
                <w:sz w:val="24"/>
                <w:szCs w:val="24"/>
              </w:rPr>
            </w:pPr>
            <w:r>
              <w:rPr>
                <w:rFonts w:hint="eastAsia" w:ascii="宋体" w:hAnsi="宋体" w:cs="宋体"/>
                <w:sz w:val="24"/>
                <w:szCs w:val="24"/>
              </w:rPr>
              <w:t>　</w:t>
            </w:r>
          </w:p>
        </w:tc>
        <w:tc>
          <w:tcPr>
            <w:tcW w:w="4400" w:type="pct"/>
            <w:shd w:val="clear" w:color="auto" w:fill="auto"/>
            <w:vAlign w:val="center"/>
          </w:tcPr>
          <w:p>
            <w:pPr>
              <w:widowControl/>
              <w:spacing w:line="240" w:lineRule="auto"/>
              <w:ind w:firstLine="0" w:firstLineChars="0"/>
              <w:jc w:val="left"/>
              <w:rPr>
                <w:rFonts w:ascii="宋体" w:hAnsi="宋体" w:cs="宋体"/>
                <w:sz w:val="24"/>
                <w:szCs w:val="24"/>
              </w:rPr>
            </w:pPr>
            <w:r>
              <w:rPr>
                <w:rFonts w:hint="eastAsia" w:ascii="宋体" w:hAnsi="宋体" w:cs="宋体"/>
                <w:sz w:val="24"/>
                <w:szCs w:val="24"/>
              </w:rPr>
              <w:t>气密性：能承受50KPa正压或负压而不破裂、不开胶，压力释放后壳体无残余变形；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6" w:hRule="atLeast"/>
        </w:trPr>
        <w:tc>
          <w:tcPr>
            <w:tcW w:w="600" w:type="pct"/>
            <w:shd w:val="clear" w:color="auto" w:fill="auto"/>
            <w:vAlign w:val="center"/>
          </w:tcPr>
          <w:p>
            <w:pPr>
              <w:widowControl/>
              <w:spacing w:line="240" w:lineRule="auto"/>
              <w:ind w:firstLine="0" w:firstLineChars="0"/>
              <w:jc w:val="left"/>
              <w:rPr>
                <w:rFonts w:ascii="宋体" w:hAnsi="宋体" w:cs="宋体"/>
                <w:sz w:val="24"/>
                <w:szCs w:val="24"/>
              </w:rPr>
            </w:pPr>
            <w:r>
              <w:rPr>
                <w:rFonts w:hint="eastAsia" w:ascii="宋体" w:hAnsi="宋体" w:cs="宋体"/>
                <w:sz w:val="24"/>
                <w:szCs w:val="24"/>
              </w:rPr>
              <w:t>　</w:t>
            </w:r>
          </w:p>
        </w:tc>
        <w:tc>
          <w:tcPr>
            <w:tcW w:w="4400" w:type="pct"/>
            <w:shd w:val="clear" w:color="auto" w:fill="auto"/>
            <w:vAlign w:val="center"/>
          </w:tcPr>
          <w:p>
            <w:pPr>
              <w:widowControl/>
              <w:spacing w:line="240" w:lineRule="auto"/>
              <w:ind w:firstLine="0" w:firstLineChars="0"/>
              <w:jc w:val="left"/>
              <w:rPr>
                <w:rFonts w:ascii="宋体" w:hAnsi="宋体" w:cs="宋体"/>
                <w:sz w:val="24"/>
                <w:szCs w:val="24"/>
              </w:rPr>
            </w:pPr>
            <w:r>
              <w:rPr>
                <w:rFonts w:hint="eastAsia" w:ascii="宋体" w:hAnsi="宋体" w:cs="宋体"/>
                <w:sz w:val="24"/>
                <w:szCs w:val="24"/>
              </w:rPr>
              <w:t>容量：10小时率放电：以1.0 I10A电流放电至终止电压1.80V时，放出容量≥C10,25℃)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6" w:hRule="atLeast"/>
        </w:trPr>
        <w:tc>
          <w:tcPr>
            <w:tcW w:w="600" w:type="pct"/>
            <w:shd w:val="clear" w:color="auto" w:fill="auto"/>
            <w:vAlign w:val="center"/>
          </w:tcPr>
          <w:p>
            <w:pPr>
              <w:widowControl/>
              <w:spacing w:line="240" w:lineRule="auto"/>
              <w:ind w:firstLine="0" w:firstLineChars="0"/>
              <w:jc w:val="left"/>
              <w:rPr>
                <w:rFonts w:ascii="宋体" w:hAnsi="宋体" w:cs="宋体"/>
                <w:sz w:val="24"/>
                <w:szCs w:val="24"/>
              </w:rPr>
            </w:pPr>
            <w:r>
              <w:rPr>
                <w:rFonts w:hint="eastAsia" w:ascii="宋体" w:hAnsi="宋体" w:cs="宋体"/>
                <w:sz w:val="24"/>
                <w:szCs w:val="24"/>
              </w:rPr>
              <w:t>　</w:t>
            </w:r>
          </w:p>
        </w:tc>
        <w:tc>
          <w:tcPr>
            <w:tcW w:w="4400" w:type="pct"/>
            <w:shd w:val="clear" w:color="auto" w:fill="auto"/>
            <w:vAlign w:val="center"/>
          </w:tcPr>
          <w:p>
            <w:pPr>
              <w:widowControl/>
              <w:spacing w:line="240" w:lineRule="auto"/>
              <w:ind w:firstLine="0" w:firstLineChars="0"/>
              <w:jc w:val="left"/>
              <w:rPr>
                <w:rFonts w:ascii="宋体" w:hAnsi="宋体" w:cs="宋体"/>
                <w:sz w:val="24"/>
                <w:szCs w:val="24"/>
              </w:rPr>
            </w:pPr>
            <w:r>
              <w:rPr>
                <w:rFonts w:hint="eastAsia" w:ascii="宋体" w:hAnsi="宋体" w:cs="宋体"/>
                <w:sz w:val="24"/>
                <w:szCs w:val="24"/>
              </w:rPr>
              <w:t xml:space="preserve">      3小时率放电：以2.5 I10A电流放电至终止电压1.80V时，放出容量≥0.75C10,25℃)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6" w:hRule="atLeast"/>
        </w:trPr>
        <w:tc>
          <w:tcPr>
            <w:tcW w:w="600" w:type="pct"/>
            <w:shd w:val="clear" w:color="auto" w:fill="auto"/>
            <w:vAlign w:val="center"/>
          </w:tcPr>
          <w:p>
            <w:pPr>
              <w:widowControl/>
              <w:spacing w:line="240" w:lineRule="auto"/>
              <w:ind w:firstLine="0" w:firstLineChars="0"/>
              <w:jc w:val="left"/>
              <w:rPr>
                <w:rFonts w:ascii="宋体" w:hAnsi="宋体" w:cs="宋体"/>
                <w:sz w:val="24"/>
                <w:szCs w:val="24"/>
              </w:rPr>
            </w:pPr>
            <w:r>
              <w:rPr>
                <w:rFonts w:hint="eastAsia" w:ascii="宋体" w:hAnsi="宋体" w:cs="宋体"/>
                <w:sz w:val="24"/>
                <w:szCs w:val="24"/>
              </w:rPr>
              <w:t>　</w:t>
            </w:r>
          </w:p>
        </w:tc>
        <w:tc>
          <w:tcPr>
            <w:tcW w:w="4400" w:type="pct"/>
            <w:shd w:val="clear" w:color="auto" w:fill="auto"/>
            <w:vAlign w:val="center"/>
          </w:tcPr>
          <w:p>
            <w:pPr>
              <w:widowControl/>
              <w:spacing w:line="240" w:lineRule="auto"/>
              <w:ind w:firstLine="0" w:firstLineChars="0"/>
              <w:jc w:val="left"/>
              <w:rPr>
                <w:rFonts w:ascii="宋体" w:hAnsi="宋体" w:cs="宋体"/>
                <w:sz w:val="24"/>
                <w:szCs w:val="24"/>
              </w:rPr>
            </w:pPr>
            <w:r>
              <w:rPr>
                <w:rFonts w:hint="eastAsia" w:ascii="宋体" w:hAnsi="宋体" w:cs="宋体"/>
                <w:sz w:val="24"/>
                <w:szCs w:val="24"/>
              </w:rPr>
              <w:t xml:space="preserve">      1小时率放电：以5.5 I10A电流放电至终止电压1.750V时，放出容量≥0.55C10,25℃)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6" w:hRule="atLeast"/>
        </w:trPr>
        <w:tc>
          <w:tcPr>
            <w:tcW w:w="600" w:type="pct"/>
            <w:shd w:val="clear" w:color="auto" w:fill="auto"/>
            <w:vAlign w:val="center"/>
          </w:tcPr>
          <w:p>
            <w:pPr>
              <w:widowControl/>
              <w:spacing w:line="240" w:lineRule="auto"/>
              <w:ind w:firstLine="0" w:firstLineChars="0"/>
              <w:jc w:val="left"/>
              <w:rPr>
                <w:rFonts w:ascii="宋体" w:hAnsi="宋体" w:cs="宋体"/>
                <w:sz w:val="24"/>
                <w:szCs w:val="24"/>
              </w:rPr>
            </w:pPr>
            <w:r>
              <w:rPr>
                <w:rFonts w:hint="eastAsia" w:ascii="宋体" w:hAnsi="宋体" w:cs="宋体"/>
                <w:sz w:val="24"/>
                <w:szCs w:val="24"/>
              </w:rPr>
              <w:t>　</w:t>
            </w:r>
          </w:p>
        </w:tc>
        <w:tc>
          <w:tcPr>
            <w:tcW w:w="4400" w:type="pct"/>
            <w:shd w:val="clear" w:color="auto" w:fill="auto"/>
            <w:vAlign w:val="center"/>
          </w:tcPr>
          <w:p>
            <w:pPr>
              <w:widowControl/>
              <w:spacing w:line="240" w:lineRule="auto"/>
              <w:ind w:firstLine="0" w:firstLineChars="0"/>
              <w:jc w:val="left"/>
              <w:rPr>
                <w:rFonts w:ascii="宋体" w:hAnsi="宋体" w:cs="宋体"/>
                <w:sz w:val="24"/>
                <w:szCs w:val="24"/>
              </w:rPr>
            </w:pPr>
            <w:r>
              <w:rPr>
                <w:rFonts w:hint="eastAsia" w:ascii="宋体" w:hAnsi="宋体" w:cs="宋体"/>
                <w:sz w:val="24"/>
                <w:szCs w:val="24"/>
              </w:rPr>
              <w:t>大电流放电：以30I10放电3min，极柱不熔断，内部汇流排不熔断，外观不出现异常；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6" w:hRule="atLeast"/>
        </w:trPr>
        <w:tc>
          <w:tcPr>
            <w:tcW w:w="600" w:type="pct"/>
            <w:shd w:val="clear" w:color="auto" w:fill="auto"/>
            <w:vAlign w:val="center"/>
          </w:tcPr>
          <w:p>
            <w:pPr>
              <w:widowControl/>
              <w:spacing w:line="240" w:lineRule="auto"/>
              <w:ind w:firstLine="0" w:firstLineChars="0"/>
              <w:jc w:val="left"/>
              <w:rPr>
                <w:rFonts w:ascii="宋体" w:hAnsi="宋体" w:cs="宋体"/>
                <w:sz w:val="24"/>
                <w:szCs w:val="24"/>
              </w:rPr>
            </w:pPr>
            <w:r>
              <w:rPr>
                <w:rFonts w:hint="eastAsia" w:ascii="宋体" w:hAnsi="宋体" w:cs="宋体"/>
                <w:sz w:val="24"/>
                <w:szCs w:val="24"/>
              </w:rPr>
              <w:t>　</w:t>
            </w:r>
          </w:p>
        </w:tc>
        <w:tc>
          <w:tcPr>
            <w:tcW w:w="4400" w:type="pct"/>
            <w:shd w:val="clear" w:color="auto" w:fill="auto"/>
            <w:vAlign w:val="center"/>
          </w:tcPr>
          <w:p>
            <w:pPr>
              <w:widowControl/>
              <w:spacing w:line="240" w:lineRule="auto"/>
              <w:ind w:firstLine="0" w:firstLineChars="0"/>
              <w:jc w:val="left"/>
              <w:rPr>
                <w:rFonts w:ascii="宋体" w:hAnsi="宋体" w:cs="宋体"/>
                <w:sz w:val="24"/>
                <w:szCs w:val="24"/>
              </w:rPr>
            </w:pPr>
            <w:r>
              <w:rPr>
                <w:rFonts w:hint="eastAsia" w:ascii="宋体" w:hAnsi="宋体" w:cs="宋体"/>
                <w:sz w:val="24"/>
                <w:szCs w:val="24"/>
              </w:rPr>
              <w:t>防酸雾性能：对完全充放电后的电池以0.2I10A，连续再充4小时，PH值应呈中性；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6" w:hRule="atLeast"/>
        </w:trPr>
        <w:tc>
          <w:tcPr>
            <w:tcW w:w="600" w:type="pct"/>
            <w:shd w:val="clear" w:color="auto" w:fill="auto"/>
            <w:vAlign w:val="center"/>
          </w:tcPr>
          <w:p>
            <w:pPr>
              <w:widowControl/>
              <w:spacing w:line="240" w:lineRule="auto"/>
              <w:ind w:firstLine="0" w:firstLineChars="0"/>
              <w:jc w:val="left"/>
              <w:rPr>
                <w:rFonts w:ascii="宋体" w:hAnsi="宋体" w:cs="宋体"/>
                <w:sz w:val="24"/>
                <w:szCs w:val="24"/>
              </w:rPr>
            </w:pPr>
            <w:r>
              <w:rPr>
                <w:rFonts w:hint="eastAsia" w:ascii="宋体" w:hAnsi="宋体" w:cs="宋体"/>
                <w:sz w:val="24"/>
                <w:szCs w:val="24"/>
              </w:rPr>
              <w:t>　</w:t>
            </w:r>
          </w:p>
        </w:tc>
        <w:tc>
          <w:tcPr>
            <w:tcW w:w="4400" w:type="pct"/>
            <w:shd w:val="clear" w:color="auto" w:fill="auto"/>
            <w:vAlign w:val="center"/>
          </w:tcPr>
          <w:p>
            <w:pPr>
              <w:widowControl/>
              <w:spacing w:line="240" w:lineRule="auto"/>
              <w:ind w:firstLine="0" w:firstLineChars="0"/>
              <w:jc w:val="left"/>
              <w:rPr>
                <w:rFonts w:ascii="宋体" w:hAnsi="宋体" w:cs="宋体"/>
                <w:sz w:val="24"/>
                <w:szCs w:val="24"/>
              </w:rPr>
            </w:pPr>
            <w:r>
              <w:rPr>
                <w:rFonts w:hint="eastAsia" w:ascii="宋体" w:hAnsi="宋体" w:cs="宋体"/>
                <w:sz w:val="24"/>
                <w:szCs w:val="24"/>
              </w:rPr>
              <w:t xml:space="preserve">耐过充电能力：完全充电后电池以0.3I10A连续充电160小时，无变形，无漏液；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6" w:hRule="atLeast"/>
        </w:trPr>
        <w:tc>
          <w:tcPr>
            <w:tcW w:w="600" w:type="pct"/>
            <w:shd w:val="clear" w:color="auto" w:fill="auto"/>
            <w:vAlign w:val="center"/>
          </w:tcPr>
          <w:p>
            <w:pPr>
              <w:widowControl/>
              <w:spacing w:line="240" w:lineRule="auto"/>
              <w:ind w:firstLine="0" w:firstLineChars="0"/>
              <w:jc w:val="left"/>
              <w:rPr>
                <w:rFonts w:ascii="宋体" w:hAnsi="宋体" w:cs="宋体"/>
                <w:sz w:val="24"/>
                <w:szCs w:val="24"/>
              </w:rPr>
            </w:pPr>
            <w:r>
              <w:rPr>
                <w:rFonts w:hint="eastAsia" w:ascii="宋体" w:hAnsi="宋体" w:cs="宋体"/>
                <w:sz w:val="24"/>
                <w:szCs w:val="24"/>
              </w:rPr>
              <w:t>　</w:t>
            </w:r>
          </w:p>
        </w:tc>
        <w:tc>
          <w:tcPr>
            <w:tcW w:w="4400" w:type="pct"/>
            <w:shd w:val="clear" w:color="auto" w:fill="auto"/>
            <w:vAlign w:val="center"/>
          </w:tcPr>
          <w:p>
            <w:pPr>
              <w:widowControl/>
              <w:spacing w:line="240" w:lineRule="auto"/>
              <w:ind w:firstLine="0" w:firstLineChars="0"/>
              <w:jc w:val="left"/>
              <w:rPr>
                <w:rFonts w:ascii="宋体" w:hAnsi="宋体" w:cs="宋体"/>
                <w:sz w:val="24"/>
                <w:szCs w:val="24"/>
              </w:rPr>
            </w:pPr>
            <w:r>
              <w:rPr>
                <w:rFonts w:hint="eastAsia" w:ascii="宋体" w:hAnsi="宋体" w:cs="宋体"/>
                <w:sz w:val="24"/>
              </w:rPr>
              <w:t>▲</w:t>
            </w:r>
            <w:r>
              <w:rPr>
                <w:rFonts w:hint="eastAsia" w:ascii="宋体" w:hAnsi="宋体" w:cs="宋体"/>
                <w:sz w:val="24"/>
                <w:szCs w:val="24"/>
              </w:rPr>
              <w:t>端电压均衡性：开路状态下，最高与最低电压差值≤90mV；浮充状态：进入浮充24小时后，端电压差值≤300mV；放电状态：端电压差值≤250mV</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8" w:hRule="atLeast"/>
        </w:trPr>
        <w:tc>
          <w:tcPr>
            <w:tcW w:w="600" w:type="pct"/>
            <w:shd w:val="clear" w:color="auto" w:fill="auto"/>
            <w:vAlign w:val="center"/>
          </w:tcPr>
          <w:p>
            <w:pPr>
              <w:widowControl/>
              <w:spacing w:line="240" w:lineRule="auto"/>
              <w:ind w:firstLine="0" w:firstLineChars="0"/>
              <w:jc w:val="left"/>
              <w:rPr>
                <w:rFonts w:ascii="宋体" w:hAnsi="宋体" w:cs="宋体"/>
                <w:sz w:val="24"/>
                <w:szCs w:val="24"/>
              </w:rPr>
            </w:pPr>
            <w:r>
              <w:rPr>
                <w:rFonts w:hint="eastAsia" w:ascii="宋体" w:hAnsi="宋体" w:cs="宋体"/>
                <w:sz w:val="24"/>
                <w:szCs w:val="24"/>
              </w:rPr>
              <w:t>　</w:t>
            </w:r>
          </w:p>
        </w:tc>
        <w:tc>
          <w:tcPr>
            <w:tcW w:w="4400" w:type="pct"/>
            <w:shd w:val="clear" w:color="auto" w:fill="auto"/>
            <w:vAlign w:val="center"/>
          </w:tcPr>
          <w:p>
            <w:pPr>
              <w:widowControl/>
              <w:spacing w:line="240" w:lineRule="auto"/>
              <w:ind w:firstLine="0" w:firstLineChars="0"/>
              <w:jc w:val="left"/>
              <w:rPr>
                <w:rFonts w:ascii="宋体" w:hAnsi="宋体" w:cs="宋体"/>
                <w:sz w:val="24"/>
                <w:szCs w:val="24"/>
              </w:rPr>
            </w:pPr>
            <w:r>
              <w:rPr>
                <w:rFonts w:hint="eastAsia" w:ascii="宋体" w:hAnsi="宋体" w:cs="宋体"/>
                <w:sz w:val="24"/>
              </w:rPr>
              <w:t>▲</w:t>
            </w:r>
            <w:r>
              <w:rPr>
                <w:rFonts w:hint="eastAsia" w:ascii="宋体" w:hAnsi="宋体" w:cs="宋体"/>
                <w:sz w:val="24"/>
                <w:szCs w:val="24"/>
              </w:rPr>
              <w:t>电池间连接电压降≤5mV</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6" w:hRule="atLeast"/>
        </w:trPr>
        <w:tc>
          <w:tcPr>
            <w:tcW w:w="600" w:type="pct"/>
            <w:shd w:val="clear" w:color="auto" w:fill="auto"/>
            <w:vAlign w:val="center"/>
          </w:tcPr>
          <w:p>
            <w:pPr>
              <w:widowControl/>
              <w:spacing w:line="240" w:lineRule="auto"/>
              <w:ind w:firstLine="0" w:firstLineChars="0"/>
              <w:jc w:val="left"/>
              <w:rPr>
                <w:rFonts w:ascii="宋体" w:hAnsi="宋体" w:cs="宋体"/>
                <w:sz w:val="24"/>
                <w:szCs w:val="24"/>
              </w:rPr>
            </w:pPr>
            <w:r>
              <w:rPr>
                <w:rFonts w:hint="eastAsia" w:ascii="宋体" w:hAnsi="宋体" w:cs="宋体"/>
                <w:sz w:val="24"/>
                <w:szCs w:val="24"/>
              </w:rPr>
              <w:t>　</w:t>
            </w:r>
          </w:p>
        </w:tc>
        <w:tc>
          <w:tcPr>
            <w:tcW w:w="4400" w:type="pct"/>
            <w:shd w:val="clear" w:color="auto" w:fill="auto"/>
            <w:vAlign w:val="center"/>
          </w:tcPr>
          <w:p>
            <w:pPr>
              <w:widowControl/>
              <w:spacing w:line="240" w:lineRule="auto"/>
              <w:ind w:firstLine="0" w:firstLineChars="0"/>
              <w:jc w:val="left"/>
              <w:rPr>
                <w:rFonts w:ascii="宋体" w:hAnsi="宋体" w:cs="宋体"/>
                <w:sz w:val="24"/>
                <w:szCs w:val="24"/>
              </w:rPr>
            </w:pPr>
            <w:r>
              <w:rPr>
                <w:rFonts w:hint="eastAsia" w:ascii="宋体" w:hAnsi="宋体" w:cs="宋体"/>
                <w:sz w:val="24"/>
                <w:szCs w:val="24"/>
              </w:rPr>
              <w:t>防爆性能：充电过程中，遇到明火，内部不引爆，不引燃；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6" w:hRule="atLeast"/>
        </w:trPr>
        <w:tc>
          <w:tcPr>
            <w:tcW w:w="600" w:type="pct"/>
            <w:shd w:val="clear" w:color="auto" w:fill="auto"/>
            <w:vAlign w:val="center"/>
          </w:tcPr>
          <w:p>
            <w:pPr>
              <w:widowControl/>
              <w:spacing w:line="240" w:lineRule="auto"/>
              <w:ind w:firstLine="0" w:firstLineChars="0"/>
              <w:jc w:val="left"/>
              <w:rPr>
                <w:rFonts w:ascii="宋体" w:hAnsi="宋体" w:cs="宋体"/>
                <w:sz w:val="24"/>
                <w:szCs w:val="24"/>
              </w:rPr>
            </w:pPr>
            <w:r>
              <w:rPr>
                <w:rFonts w:hint="eastAsia" w:ascii="宋体" w:hAnsi="宋体" w:cs="宋体"/>
                <w:sz w:val="24"/>
                <w:szCs w:val="24"/>
              </w:rPr>
              <w:t>　</w:t>
            </w:r>
          </w:p>
        </w:tc>
        <w:tc>
          <w:tcPr>
            <w:tcW w:w="4400" w:type="pct"/>
            <w:shd w:val="clear" w:color="auto" w:fill="auto"/>
            <w:vAlign w:val="center"/>
          </w:tcPr>
          <w:p>
            <w:pPr>
              <w:widowControl/>
              <w:spacing w:line="240" w:lineRule="auto"/>
              <w:ind w:firstLine="0" w:firstLineChars="0"/>
              <w:jc w:val="left"/>
              <w:rPr>
                <w:rFonts w:ascii="宋体" w:hAnsi="宋体" w:cs="宋体"/>
                <w:sz w:val="24"/>
                <w:szCs w:val="24"/>
              </w:rPr>
            </w:pPr>
            <w:r>
              <w:rPr>
                <w:rFonts w:hint="eastAsia" w:ascii="宋体" w:hAnsi="宋体" w:cs="宋体"/>
                <w:sz w:val="24"/>
                <w:szCs w:val="24"/>
              </w:rPr>
              <w:t>封口剂性能：环境温度在-30℃~+65℃之间，封口剂无裂纹与溢流现象；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6" w:hRule="atLeast"/>
        </w:trPr>
        <w:tc>
          <w:tcPr>
            <w:tcW w:w="600" w:type="pct"/>
            <w:shd w:val="clear" w:color="auto" w:fill="auto"/>
            <w:vAlign w:val="center"/>
          </w:tcPr>
          <w:p>
            <w:pPr>
              <w:widowControl/>
              <w:spacing w:line="240" w:lineRule="auto"/>
              <w:ind w:firstLine="0" w:firstLineChars="0"/>
              <w:jc w:val="left"/>
              <w:rPr>
                <w:rFonts w:ascii="宋体" w:hAnsi="宋体" w:cs="宋体"/>
                <w:sz w:val="24"/>
                <w:szCs w:val="24"/>
              </w:rPr>
            </w:pPr>
            <w:r>
              <w:rPr>
                <w:rFonts w:hint="eastAsia" w:ascii="宋体" w:hAnsi="宋体" w:cs="宋体"/>
                <w:sz w:val="24"/>
                <w:szCs w:val="24"/>
              </w:rPr>
              <w:t>　</w:t>
            </w:r>
          </w:p>
        </w:tc>
        <w:tc>
          <w:tcPr>
            <w:tcW w:w="4400" w:type="pct"/>
            <w:shd w:val="clear" w:color="auto" w:fill="auto"/>
            <w:vAlign w:val="center"/>
          </w:tcPr>
          <w:p>
            <w:pPr>
              <w:widowControl/>
              <w:spacing w:line="240" w:lineRule="auto"/>
              <w:ind w:firstLine="0" w:firstLineChars="0"/>
              <w:jc w:val="left"/>
              <w:rPr>
                <w:rFonts w:ascii="宋体" w:hAnsi="宋体" w:cs="宋体"/>
                <w:sz w:val="24"/>
                <w:szCs w:val="24"/>
              </w:rPr>
            </w:pPr>
            <w:r>
              <w:rPr>
                <w:rFonts w:hint="eastAsia" w:ascii="宋体" w:hAnsi="宋体" w:cs="宋体"/>
                <w:sz w:val="24"/>
              </w:rPr>
              <w:t>▲</w:t>
            </w:r>
            <w:r>
              <w:rPr>
                <w:rFonts w:hint="eastAsia" w:ascii="宋体" w:hAnsi="宋体" w:cs="宋体"/>
                <w:sz w:val="24"/>
                <w:szCs w:val="24"/>
              </w:rPr>
              <w:t>过度放电恢复能力：过度放电后容量恢复值≥95%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6" w:hRule="atLeast"/>
        </w:trPr>
        <w:tc>
          <w:tcPr>
            <w:tcW w:w="600" w:type="pct"/>
            <w:shd w:val="clear" w:color="auto" w:fill="auto"/>
            <w:vAlign w:val="center"/>
          </w:tcPr>
          <w:p>
            <w:pPr>
              <w:widowControl/>
              <w:spacing w:line="240" w:lineRule="auto"/>
              <w:ind w:firstLine="0" w:firstLineChars="0"/>
              <w:jc w:val="left"/>
              <w:rPr>
                <w:rFonts w:ascii="宋体" w:hAnsi="宋体" w:cs="宋体"/>
                <w:sz w:val="24"/>
                <w:szCs w:val="24"/>
              </w:rPr>
            </w:pPr>
            <w:r>
              <w:rPr>
                <w:rFonts w:hint="eastAsia" w:ascii="宋体" w:hAnsi="宋体" w:cs="宋体"/>
                <w:sz w:val="24"/>
                <w:szCs w:val="24"/>
              </w:rPr>
              <w:t>　</w:t>
            </w:r>
          </w:p>
        </w:tc>
        <w:tc>
          <w:tcPr>
            <w:tcW w:w="4400" w:type="pct"/>
            <w:shd w:val="clear" w:color="auto" w:fill="auto"/>
            <w:vAlign w:val="center"/>
          </w:tcPr>
          <w:p>
            <w:pPr>
              <w:widowControl/>
              <w:spacing w:line="240" w:lineRule="auto"/>
              <w:ind w:firstLine="0" w:firstLineChars="0"/>
              <w:jc w:val="left"/>
              <w:rPr>
                <w:rFonts w:ascii="宋体" w:hAnsi="宋体" w:cs="宋体"/>
                <w:sz w:val="24"/>
                <w:szCs w:val="24"/>
              </w:rPr>
            </w:pPr>
            <w:r>
              <w:rPr>
                <w:rFonts w:hint="eastAsia" w:ascii="宋体" w:hAnsi="宋体" w:cs="宋体"/>
                <w:sz w:val="24"/>
              </w:rPr>
              <w:t>▲</w:t>
            </w:r>
            <w:r>
              <w:rPr>
                <w:rFonts w:hint="eastAsia" w:ascii="宋体" w:hAnsi="宋体" w:cs="宋体"/>
                <w:sz w:val="24"/>
                <w:szCs w:val="24"/>
              </w:rPr>
              <w:t>再充电性能：恒压充电24小时的再充电能力因素≥93%（12V）/≥89%（2V）；</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6" w:hRule="atLeast"/>
        </w:trPr>
        <w:tc>
          <w:tcPr>
            <w:tcW w:w="600" w:type="pct"/>
            <w:shd w:val="clear" w:color="auto" w:fill="auto"/>
            <w:vAlign w:val="center"/>
          </w:tcPr>
          <w:p>
            <w:pPr>
              <w:widowControl/>
              <w:spacing w:line="240" w:lineRule="auto"/>
              <w:ind w:firstLine="0" w:firstLineChars="0"/>
              <w:jc w:val="left"/>
              <w:rPr>
                <w:rFonts w:ascii="宋体" w:hAnsi="宋体" w:cs="宋体"/>
                <w:sz w:val="24"/>
                <w:szCs w:val="24"/>
              </w:rPr>
            </w:pPr>
            <w:r>
              <w:rPr>
                <w:rFonts w:hint="eastAsia" w:ascii="宋体" w:hAnsi="宋体" w:cs="宋体"/>
                <w:sz w:val="24"/>
                <w:szCs w:val="24"/>
              </w:rPr>
              <w:t>　</w:t>
            </w:r>
          </w:p>
        </w:tc>
        <w:tc>
          <w:tcPr>
            <w:tcW w:w="4400" w:type="pct"/>
            <w:shd w:val="clear" w:color="auto" w:fill="auto"/>
            <w:vAlign w:val="center"/>
          </w:tcPr>
          <w:p>
            <w:pPr>
              <w:widowControl/>
              <w:spacing w:line="240" w:lineRule="auto"/>
              <w:ind w:firstLine="0" w:firstLineChars="0"/>
              <w:jc w:val="left"/>
              <w:rPr>
                <w:rFonts w:ascii="宋体" w:hAnsi="宋体" w:cs="宋体"/>
                <w:sz w:val="24"/>
                <w:szCs w:val="24"/>
              </w:rPr>
            </w:pPr>
            <w:r>
              <w:rPr>
                <w:rFonts w:hint="eastAsia" w:ascii="宋体" w:hAnsi="宋体" w:cs="宋体"/>
                <w:sz w:val="24"/>
              </w:rPr>
              <w:t>▲</w:t>
            </w:r>
            <w:r>
              <w:rPr>
                <w:rFonts w:hint="eastAsia" w:ascii="宋体" w:hAnsi="宋体" w:cs="宋体"/>
                <w:sz w:val="24"/>
                <w:szCs w:val="24"/>
              </w:rPr>
              <w:t>容量一致性：同组蓄电池10小时率容量试验时，最大实际容量与最小实际容量差值≤4%（12V）/ ≤2%（2V）；</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9" w:hRule="atLeast"/>
        </w:trPr>
        <w:tc>
          <w:tcPr>
            <w:tcW w:w="600" w:type="pct"/>
            <w:shd w:val="clear" w:color="auto" w:fill="auto"/>
            <w:vAlign w:val="center"/>
          </w:tcPr>
          <w:p>
            <w:pPr>
              <w:widowControl/>
              <w:spacing w:line="240" w:lineRule="auto"/>
              <w:ind w:firstLine="0" w:firstLineChars="0"/>
              <w:jc w:val="left"/>
              <w:rPr>
                <w:rFonts w:ascii="宋体" w:hAnsi="宋体" w:cs="宋体"/>
                <w:sz w:val="24"/>
                <w:szCs w:val="24"/>
              </w:rPr>
            </w:pPr>
            <w:r>
              <w:rPr>
                <w:rFonts w:hint="eastAsia" w:ascii="宋体" w:hAnsi="宋体" w:cs="宋体"/>
                <w:sz w:val="24"/>
                <w:szCs w:val="24"/>
              </w:rPr>
              <w:t>　</w:t>
            </w:r>
          </w:p>
        </w:tc>
        <w:tc>
          <w:tcPr>
            <w:tcW w:w="4400" w:type="pct"/>
            <w:shd w:val="clear" w:color="auto" w:fill="auto"/>
            <w:vAlign w:val="center"/>
          </w:tcPr>
          <w:p>
            <w:pPr>
              <w:widowControl/>
              <w:spacing w:line="240" w:lineRule="auto"/>
              <w:ind w:firstLine="0" w:firstLineChars="0"/>
              <w:jc w:val="left"/>
              <w:rPr>
                <w:rFonts w:ascii="宋体" w:hAnsi="宋体" w:cs="宋体"/>
                <w:sz w:val="24"/>
                <w:szCs w:val="24"/>
              </w:rPr>
            </w:pPr>
            <w:r>
              <w:rPr>
                <w:rFonts w:hint="eastAsia" w:ascii="宋体" w:hAnsi="宋体" w:cs="宋体"/>
                <w:sz w:val="24"/>
              </w:rPr>
              <w:t>▲</w:t>
            </w:r>
            <w:r>
              <w:rPr>
                <w:rFonts w:hint="eastAsia" w:ascii="宋体" w:hAnsi="宋体" w:cs="宋体"/>
                <w:sz w:val="24"/>
                <w:szCs w:val="24"/>
              </w:rPr>
              <w:t>容量保存率：完全充电的蓄电池，在25±2°的环境中，静置28天后，其容量保持率应在98.5%C10以上；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600" w:type="pct"/>
            <w:shd w:val="clear" w:color="auto" w:fill="auto"/>
            <w:vAlign w:val="center"/>
          </w:tcPr>
          <w:p>
            <w:pPr>
              <w:widowControl/>
              <w:spacing w:line="240" w:lineRule="auto"/>
              <w:ind w:firstLine="0" w:firstLineChars="0"/>
              <w:jc w:val="left"/>
              <w:rPr>
                <w:rFonts w:ascii="宋体" w:hAnsi="宋体" w:cs="宋体"/>
                <w:sz w:val="24"/>
                <w:szCs w:val="24"/>
              </w:rPr>
            </w:pPr>
            <w:r>
              <w:rPr>
                <w:rFonts w:hint="eastAsia" w:ascii="宋体" w:hAnsi="宋体" w:cs="宋体"/>
                <w:sz w:val="24"/>
                <w:szCs w:val="24"/>
              </w:rPr>
              <w:t>　</w:t>
            </w:r>
          </w:p>
        </w:tc>
        <w:tc>
          <w:tcPr>
            <w:tcW w:w="4400" w:type="pct"/>
            <w:shd w:val="clear" w:color="auto" w:fill="auto"/>
            <w:vAlign w:val="center"/>
          </w:tcPr>
          <w:p>
            <w:pPr>
              <w:widowControl/>
              <w:spacing w:line="240" w:lineRule="auto"/>
              <w:ind w:firstLine="0" w:firstLineChars="0"/>
              <w:jc w:val="left"/>
              <w:rPr>
                <w:rFonts w:ascii="宋体" w:hAnsi="宋体" w:cs="宋体"/>
                <w:sz w:val="24"/>
                <w:szCs w:val="24"/>
              </w:rPr>
            </w:pPr>
            <w:r>
              <w:rPr>
                <w:rFonts w:hint="eastAsia" w:ascii="宋体" w:hAnsi="宋体" w:cs="宋体"/>
                <w:sz w:val="24"/>
              </w:rPr>
              <w:t>▲</w:t>
            </w:r>
            <w:r>
              <w:rPr>
                <w:rFonts w:hint="eastAsia" w:ascii="宋体" w:hAnsi="宋体" w:cs="宋体"/>
                <w:sz w:val="24"/>
                <w:szCs w:val="24"/>
              </w:rPr>
              <w:t>密封反应效率：97%以上（12V）/98.5%以上（2V）；</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9" w:hRule="atLeast"/>
        </w:trPr>
        <w:tc>
          <w:tcPr>
            <w:tcW w:w="600" w:type="pct"/>
            <w:shd w:val="clear" w:color="auto" w:fill="auto"/>
            <w:vAlign w:val="center"/>
          </w:tcPr>
          <w:p>
            <w:pPr>
              <w:widowControl/>
              <w:spacing w:line="240" w:lineRule="auto"/>
              <w:ind w:firstLine="0" w:firstLineChars="0"/>
              <w:jc w:val="left"/>
              <w:rPr>
                <w:rFonts w:ascii="宋体" w:hAnsi="宋体" w:cs="宋体"/>
                <w:sz w:val="24"/>
                <w:szCs w:val="24"/>
              </w:rPr>
            </w:pPr>
            <w:r>
              <w:rPr>
                <w:rFonts w:hint="eastAsia" w:ascii="宋体" w:hAnsi="宋体" w:cs="宋体"/>
                <w:sz w:val="24"/>
                <w:szCs w:val="24"/>
              </w:rPr>
              <w:t>　</w:t>
            </w:r>
          </w:p>
        </w:tc>
        <w:tc>
          <w:tcPr>
            <w:tcW w:w="4400" w:type="pct"/>
            <w:shd w:val="clear" w:color="auto" w:fill="auto"/>
            <w:vAlign w:val="center"/>
          </w:tcPr>
          <w:p>
            <w:pPr>
              <w:widowControl/>
              <w:spacing w:line="240" w:lineRule="auto"/>
              <w:ind w:firstLine="0" w:firstLineChars="0"/>
              <w:jc w:val="left"/>
              <w:rPr>
                <w:rFonts w:ascii="宋体" w:hAnsi="宋体" w:cs="宋体"/>
                <w:sz w:val="24"/>
                <w:szCs w:val="24"/>
              </w:rPr>
            </w:pPr>
            <w:r>
              <w:rPr>
                <w:rFonts w:hint="eastAsia" w:ascii="宋体" w:hAnsi="宋体" w:cs="宋体"/>
                <w:sz w:val="24"/>
              </w:rPr>
              <w:t>▲</w:t>
            </w:r>
            <w:r>
              <w:rPr>
                <w:rFonts w:hint="eastAsia" w:ascii="宋体" w:hAnsi="宋体" w:cs="宋体"/>
                <w:sz w:val="24"/>
                <w:szCs w:val="24"/>
              </w:rPr>
              <w:t>蓄电池内阻：≤6mΩ（12V），同组蓄电池内助偏差≤10%； / ≤2mΩ（2V）（铅酸），同组蓄电池内助偏差≤11%；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9" w:hRule="atLeast"/>
        </w:trPr>
        <w:tc>
          <w:tcPr>
            <w:tcW w:w="600" w:type="pct"/>
            <w:shd w:val="clear" w:color="auto" w:fill="auto"/>
            <w:vAlign w:val="center"/>
          </w:tcPr>
          <w:p>
            <w:pPr>
              <w:widowControl/>
              <w:spacing w:line="240" w:lineRule="auto"/>
              <w:ind w:firstLine="0" w:firstLineChars="0"/>
              <w:jc w:val="left"/>
              <w:rPr>
                <w:rFonts w:ascii="宋体" w:hAnsi="宋体" w:cs="宋体"/>
                <w:sz w:val="24"/>
                <w:szCs w:val="24"/>
              </w:rPr>
            </w:pPr>
            <w:r>
              <w:rPr>
                <w:rFonts w:hint="eastAsia" w:ascii="宋体" w:hAnsi="宋体" w:cs="宋体"/>
                <w:sz w:val="24"/>
                <w:szCs w:val="24"/>
              </w:rPr>
              <w:t>　</w:t>
            </w:r>
          </w:p>
        </w:tc>
        <w:tc>
          <w:tcPr>
            <w:tcW w:w="4400" w:type="pct"/>
            <w:shd w:val="clear" w:color="auto" w:fill="auto"/>
            <w:vAlign w:val="center"/>
          </w:tcPr>
          <w:p>
            <w:pPr>
              <w:widowControl/>
              <w:spacing w:line="240" w:lineRule="auto"/>
              <w:ind w:firstLine="0" w:firstLineChars="0"/>
              <w:jc w:val="left"/>
              <w:rPr>
                <w:rFonts w:ascii="宋体" w:hAnsi="宋体" w:cs="宋体"/>
                <w:sz w:val="24"/>
                <w:szCs w:val="24"/>
              </w:rPr>
            </w:pPr>
            <w:r>
              <w:rPr>
                <w:rFonts w:hint="eastAsia" w:ascii="宋体" w:hAnsi="宋体" w:cs="宋体"/>
                <w:sz w:val="24"/>
                <w:szCs w:val="24"/>
              </w:rPr>
              <w:t>蓄电池的计算方式应根据需求后备时间采用“恒功率”法，并提供蓄电池原厂放电参数数据。蓄电池最大并联组数不得超过4 组。每组电池必须配置独立的配电开关以方便维修操作。电池安装方式为开放式电池架方式。投标人需提供电池配置计算书。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9" w:hRule="atLeast"/>
        </w:trPr>
        <w:tc>
          <w:tcPr>
            <w:tcW w:w="600" w:type="pct"/>
            <w:shd w:val="clear" w:color="auto" w:fill="auto"/>
            <w:vAlign w:val="center"/>
          </w:tcPr>
          <w:p>
            <w:pPr>
              <w:widowControl/>
              <w:spacing w:line="240" w:lineRule="auto"/>
              <w:ind w:firstLine="0" w:firstLineChars="0"/>
              <w:jc w:val="left"/>
              <w:rPr>
                <w:rFonts w:ascii="宋体" w:hAnsi="宋体" w:cs="宋体"/>
                <w:sz w:val="24"/>
                <w:szCs w:val="24"/>
              </w:rPr>
            </w:pPr>
            <w:r>
              <w:rPr>
                <w:rFonts w:hint="eastAsia" w:ascii="宋体" w:hAnsi="宋体" w:cs="宋体"/>
                <w:sz w:val="24"/>
                <w:szCs w:val="24"/>
              </w:rPr>
              <w:t>　</w:t>
            </w:r>
          </w:p>
        </w:tc>
        <w:tc>
          <w:tcPr>
            <w:tcW w:w="4400" w:type="pct"/>
            <w:shd w:val="clear" w:color="auto" w:fill="auto"/>
            <w:vAlign w:val="center"/>
          </w:tcPr>
          <w:p>
            <w:pPr>
              <w:widowControl/>
              <w:spacing w:line="240" w:lineRule="auto"/>
              <w:ind w:firstLine="0" w:firstLineChars="0"/>
              <w:jc w:val="left"/>
              <w:rPr>
                <w:rFonts w:ascii="宋体" w:hAnsi="宋体" w:cs="宋体"/>
                <w:sz w:val="24"/>
                <w:szCs w:val="24"/>
              </w:rPr>
            </w:pPr>
            <w:r>
              <w:rPr>
                <w:rFonts w:hint="eastAsia" w:ascii="宋体" w:hAnsi="宋体" w:cs="宋体"/>
                <w:sz w:val="24"/>
                <w:szCs w:val="24"/>
              </w:rPr>
              <w:t>蓄电池的安全阀有自动开启和关闭的功能，开阀压应是10--49kPa，闭阀压应是4--16kPa；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4" w:hRule="atLeast"/>
        </w:trPr>
        <w:tc>
          <w:tcPr>
            <w:tcW w:w="600" w:type="pct"/>
            <w:shd w:val="clear" w:color="auto" w:fill="auto"/>
            <w:vAlign w:val="center"/>
          </w:tcPr>
          <w:p>
            <w:pPr>
              <w:widowControl/>
              <w:spacing w:line="240" w:lineRule="auto"/>
              <w:ind w:firstLine="0" w:firstLineChars="0"/>
              <w:jc w:val="left"/>
              <w:rPr>
                <w:rFonts w:ascii="宋体" w:hAnsi="宋体" w:cs="宋体"/>
                <w:sz w:val="24"/>
                <w:szCs w:val="24"/>
              </w:rPr>
            </w:pPr>
            <w:r>
              <w:rPr>
                <w:rFonts w:hint="eastAsia" w:ascii="宋体" w:hAnsi="宋体" w:cs="宋体"/>
                <w:sz w:val="24"/>
                <w:szCs w:val="24"/>
              </w:rPr>
              <w:t>　</w:t>
            </w:r>
          </w:p>
        </w:tc>
        <w:tc>
          <w:tcPr>
            <w:tcW w:w="4400" w:type="pct"/>
            <w:shd w:val="clear" w:color="auto" w:fill="auto"/>
            <w:vAlign w:val="center"/>
          </w:tcPr>
          <w:p>
            <w:pPr>
              <w:widowControl/>
              <w:spacing w:line="240" w:lineRule="auto"/>
              <w:ind w:firstLine="0" w:firstLineChars="0"/>
              <w:jc w:val="left"/>
              <w:rPr>
                <w:rFonts w:ascii="宋体" w:hAnsi="宋体" w:cs="宋体"/>
                <w:sz w:val="24"/>
                <w:szCs w:val="24"/>
              </w:rPr>
            </w:pPr>
            <w:r>
              <w:rPr>
                <w:rFonts w:hint="eastAsia" w:ascii="宋体" w:hAnsi="宋体" w:cs="宋体"/>
                <w:sz w:val="24"/>
                <w:szCs w:val="24"/>
              </w:rPr>
              <w:t>以第三方检测报告数据为准，并加盖制造厂商原厂公章；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1" w:hRule="atLeast"/>
        </w:trPr>
        <w:tc>
          <w:tcPr>
            <w:tcW w:w="600" w:type="pct"/>
            <w:shd w:val="clear" w:color="auto" w:fill="auto"/>
            <w:vAlign w:val="center"/>
          </w:tcPr>
          <w:p>
            <w:pPr>
              <w:widowControl/>
              <w:spacing w:line="240" w:lineRule="auto"/>
              <w:ind w:firstLine="0" w:firstLineChars="0"/>
              <w:jc w:val="left"/>
              <w:rPr>
                <w:rFonts w:ascii="宋体" w:hAnsi="宋体" w:cs="宋体"/>
                <w:sz w:val="24"/>
                <w:szCs w:val="24"/>
              </w:rPr>
            </w:pPr>
          </w:p>
        </w:tc>
        <w:tc>
          <w:tcPr>
            <w:tcW w:w="4400" w:type="pct"/>
            <w:shd w:val="clear" w:color="auto" w:fill="auto"/>
            <w:vAlign w:val="center"/>
          </w:tcPr>
          <w:p>
            <w:pPr>
              <w:widowControl/>
              <w:spacing w:line="240" w:lineRule="auto"/>
              <w:ind w:firstLine="0" w:firstLineChars="0"/>
              <w:jc w:val="left"/>
              <w:rPr>
                <w:rFonts w:ascii="宋体" w:hAnsi="宋体" w:cs="宋体"/>
                <w:sz w:val="24"/>
                <w:szCs w:val="24"/>
              </w:rPr>
            </w:pPr>
            <w:r>
              <w:rPr>
                <w:rFonts w:hint="eastAsia" w:ascii="宋体" w:hAnsi="宋体" w:cs="宋体"/>
                <w:sz w:val="24"/>
                <w:szCs w:val="24"/>
              </w:rPr>
              <w:t>本次需要采购电池数量为64节</w:t>
            </w:r>
          </w:p>
        </w:tc>
      </w:tr>
    </w:tbl>
    <w:p>
      <w:pPr>
        <w:pStyle w:val="2"/>
        <w:ind w:left="0" w:leftChars="0" w:firstLine="0" w:firstLineChars="0"/>
        <w:rPr>
          <w:rFonts w:hint="default"/>
          <w:lang w:val="en-US" w:eastAsia="zh-CN"/>
        </w:rPr>
      </w:pPr>
    </w:p>
    <w:p>
      <w:pPr>
        <w:pStyle w:val="13"/>
        <w:rPr>
          <w:rFonts w:hint="eastAsia" w:ascii="宋体" w:hAnsi="宋体" w:eastAsia="宋体" w:cs="宋体"/>
          <w:sz w:val="24"/>
          <w:szCs w:val="24"/>
        </w:rPr>
      </w:pPr>
    </w:p>
    <w:p>
      <w:pPr>
        <w:pStyle w:val="13"/>
        <w:rPr>
          <w:rFonts w:hint="eastAsia" w:ascii="宋体" w:hAnsi="宋体" w:eastAsia="宋体" w:cs="宋体"/>
        </w:rPr>
      </w:pPr>
    </w:p>
    <w:p>
      <w:pPr>
        <w:pStyle w:val="13"/>
        <w:rPr>
          <w:rFonts w:hint="eastAsia" w:ascii="宋体" w:hAnsi="宋体" w:eastAsia="宋体" w:cs="宋体"/>
        </w:rPr>
      </w:pPr>
    </w:p>
    <w:p>
      <w:pPr>
        <w:pStyle w:val="13"/>
        <w:rPr>
          <w:rFonts w:hint="eastAsia" w:ascii="宋体" w:hAnsi="宋体" w:eastAsia="宋体" w:cs="宋体"/>
        </w:rPr>
      </w:pPr>
    </w:p>
    <w:p>
      <w:pPr>
        <w:pStyle w:val="13"/>
        <w:rPr>
          <w:rFonts w:hint="eastAsia" w:ascii="宋体" w:hAnsi="宋体" w:eastAsia="宋体" w:cs="宋体"/>
        </w:rPr>
      </w:pPr>
    </w:p>
    <w:p>
      <w:pPr>
        <w:pStyle w:val="13"/>
        <w:rPr>
          <w:rFonts w:hint="eastAsia" w:ascii="宋体" w:hAnsi="宋体" w:eastAsia="宋体" w:cs="宋体"/>
        </w:rPr>
      </w:pPr>
    </w:p>
    <w:p>
      <w:pPr>
        <w:pStyle w:val="13"/>
        <w:rPr>
          <w:rFonts w:hint="eastAsia" w:ascii="宋体" w:hAnsi="宋体" w:eastAsia="宋体" w:cs="宋体"/>
        </w:rPr>
      </w:pPr>
    </w:p>
    <w:p>
      <w:pPr>
        <w:pStyle w:val="13"/>
        <w:rPr>
          <w:rFonts w:hint="eastAsia" w:ascii="宋体" w:hAnsi="宋体" w:eastAsia="宋体" w:cs="宋体"/>
        </w:rPr>
      </w:pPr>
    </w:p>
    <w:p>
      <w:pPr>
        <w:pStyle w:val="13"/>
        <w:rPr>
          <w:rFonts w:hint="eastAsia" w:ascii="宋体" w:hAnsi="宋体" w:eastAsia="宋体" w:cs="宋体"/>
        </w:rPr>
      </w:pPr>
    </w:p>
    <w:p>
      <w:pPr>
        <w:pStyle w:val="13"/>
        <w:numPr>
          <w:ilvl w:val="0"/>
          <w:numId w:val="5"/>
        </w:numPr>
        <w:rPr>
          <w:rFonts w:hint="eastAsia" w:ascii="宋体" w:hAnsi="宋体" w:eastAsia="宋体" w:cs="宋体"/>
        </w:rPr>
      </w:pPr>
      <w:r>
        <w:rPr>
          <w:rFonts w:hint="eastAsia" w:ascii="宋体" w:hAnsi="宋体" w:eastAsia="宋体" w:cs="宋体"/>
        </w:rPr>
        <w:t>附件</w:t>
      </w:r>
    </w:p>
    <w:p>
      <w:pPr>
        <w:pStyle w:val="13"/>
        <w:rPr>
          <w:rFonts w:hint="eastAsia" w:ascii="宋体" w:hAnsi="宋体" w:eastAsia="宋体" w:cs="宋体"/>
        </w:rPr>
      </w:pPr>
    </w:p>
    <w:p>
      <w:pPr>
        <w:pStyle w:val="13"/>
        <w:rPr>
          <w:rFonts w:hint="eastAsia" w:ascii="宋体" w:hAnsi="宋体" w:eastAsia="宋体" w:cs="宋体"/>
        </w:rPr>
      </w:pPr>
    </w:p>
    <w:p>
      <w:pPr>
        <w:pStyle w:val="13"/>
        <w:rPr>
          <w:rFonts w:hint="eastAsia" w:ascii="宋体" w:hAnsi="宋体" w:eastAsia="宋体" w:cs="宋体"/>
        </w:rPr>
      </w:pPr>
    </w:p>
    <w:p>
      <w:pPr>
        <w:pStyle w:val="13"/>
        <w:rPr>
          <w:rFonts w:hint="eastAsia" w:ascii="宋体" w:hAnsi="宋体" w:eastAsia="宋体" w:cs="宋体"/>
        </w:rPr>
      </w:pPr>
    </w:p>
    <w:p>
      <w:pPr>
        <w:pStyle w:val="13"/>
        <w:rPr>
          <w:rFonts w:hint="eastAsia" w:ascii="宋体" w:hAnsi="宋体" w:eastAsia="宋体" w:cs="宋体"/>
        </w:rPr>
      </w:pPr>
    </w:p>
    <w:p>
      <w:pPr>
        <w:pStyle w:val="13"/>
        <w:rPr>
          <w:rFonts w:hint="eastAsia" w:ascii="宋体" w:hAnsi="宋体" w:eastAsia="宋体" w:cs="宋体"/>
        </w:rPr>
      </w:pPr>
    </w:p>
    <w:p>
      <w:pPr>
        <w:pStyle w:val="13"/>
        <w:rPr>
          <w:rFonts w:hint="eastAsia" w:ascii="宋体" w:hAnsi="宋体" w:eastAsia="宋体" w:cs="宋体"/>
        </w:rPr>
      </w:pPr>
    </w:p>
    <w:p>
      <w:pPr>
        <w:pStyle w:val="13"/>
        <w:rPr>
          <w:rFonts w:hint="eastAsia" w:ascii="宋体" w:hAnsi="宋体" w:eastAsia="宋体" w:cs="宋体"/>
        </w:rPr>
      </w:pPr>
    </w:p>
    <w:p>
      <w:pPr>
        <w:pStyle w:val="13"/>
        <w:rPr>
          <w:rFonts w:hint="eastAsia" w:ascii="宋体" w:hAnsi="宋体" w:eastAsia="宋体" w:cs="宋体"/>
        </w:rPr>
      </w:pPr>
    </w:p>
    <w:p>
      <w:pPr>
        <w:pStyle w:val="13"/>
        <w:rPr>
          <w:rFonts w:hint="eastAsia" w:ascii="宋体" w:hAnsi="宋体" w:eastAsia="宋体" w:cs="宋体"/>
        </w:rPr>
      </w:pPr>
    </w:p>
    <w:p>
      <w:pPr>
        <w:pStyle w:val="13"/>
        <w:rPr>
          <w:rFonts w:hint="eastAsia" w:ascii="宋体" w:hAnsi="宋体" w:eastAsia="宋体" w:cs="宋体"/>
        </w:rPr>
      </w:pPr>
    </w:p>
    <w:p>
      <w:pPr>
        <w:pStyle w:val="13"/>
        <w:rPr>
          <w:rFonts w:hint="eastAsia" w:ascii="宋体" w:hAnsi="宋体" w:eastAsia="宋体" w:cs="宋体"/>
        </w:rPr>
      </w:pPr>
    </w:p>
    <w:p>
      <w:pPr>
        <w:jc w:val="left"/>
        <w:rPr>
          <w:rFonts w:hint="eastAsia" w:ascii="宋体" w:hAnsi="宋体" w:cs="宋体"/>
          <w:sz w:val="24"/>
        </w:rPr>
      </w:pPr>
      <w:r>
        <w:rPr>
          <w:rFonts w:hint="eastAsia" w:ascii="宋体" w:hAnsi="宋体" w:cs="宋体"/>
          <w:sz w:val="24"/>
        </w:rPr>
        <w:br w:type="page"/>
      </w:r>
      <w:r>
        <w:rPr>
          <w:rFonts w:hint="eastAsia" w:ascii="宋体" w:hAnsi="宋体" w:cs="宋体"/>
          <w:sz w:val="24"/>
        </w:rPr>
        <w:t>附件1：报价一览表</w:t>
      </w:r>
    </w:p>
    <w:p>
      <w:pPr>
        <w:autoSpaceDE w:val="0"/>
        <w:autoSpaceDN w:val="0"/>
        <w:adjustRightInd w:val="0"/>
        <w:snapToGrid w:val="0"/>
        <w:spacing w:line="360" w:lineRule="auto"/>
        <w:jc w:val="center"/>
        <w:outlineLvl w:val="1"/>
        <w:rPr>
          <w:rFonts w:hint="eastAsia" w:ascii="宋体" w:cs="黑体"/>
          <w:b/>
          <w:spacing w:val="8"/>
          <w:sz w:val="30"/>
          <w:szCs w:val="30"/>
        </w:rPr>
      </w:pPr>
      <w:r>
        <w:rPr>
          <w:rFonts w:hint="eastAsia" w:ascii="宋体"/>
          <w:b/>
          <w:sz w:val="30"/>
          <w:szCs w:val="30"/>
        </w:rPr>
        <w:t>报价一览表</w:t>
      </w:r>
    </w:p>
    <w:p>
      <w:pPr>
        <w:autoSpaceDE w:val="0"/>
        <w:autoSpaceDN w:val="0"/>
        <w:adjustRightInd w:val="0"/>
        <w:snapToGrid w:val="0"/>
        <w:spacing w:line="360" w:lineRule="auto"/>
        <w:jc w:val="left"/>
        <w:outlineLvl w:val="1"/>
        <w:rPr>
          <w:rFonts w:hint="eastAsia" w:ascii="宋体" w:cs="黑体"/>
          <w:b/>
          <w:spacing w:val="8"/>
          <w:sz w:val="27"/>
        </w:rPr>
      </w:pPr>
    </w:p>
    <w:p>
      <w:pPr>
        <w:autoSpaceDE w:val="0"/>
        <w:autoSpaceDN w:val="0"/>
        <w:adjustRightInd w:val="0"/>
        <w:snapToGrid w:val="0"/>
        <w:spacing w:line="360" w:lineRule="auto"/>
        <w:jc w:val="left"/>
        <w:outlineLvl w:val="1"/>
        <w:rPr>
          <w:rFonts w:ascii="宋体" w:cs="黑体"/>
          <w:spacing w:val="8"/>
          <w:sz w:val="24"/>
        </w:rPr>
      </w:pPr>
      <w:r>
        <w:rPr>
          <w:rFonts w:hint="eastAsia" w:ascii="宋体" w:cs="黑体"/>
          <w:spacing w:val="8"/>
          <w:sz w:val="24"/>
        </w:rPr>
        <w:t>致：上海市儿童医院：　</w:t>
      </w:r>
    </w:p>
    <w:p>
      <w:pPr>
        <w:autoSpaceDE w:val="0"/>
        <w:autoSpaceDN w:val="0"/>
        <w:adjustRightInd w:val="0"/>
        <w:snapToGrid w:val="0"/>
        <w:spacing w:line="360" w:lineRule="auto"/>
        <w:jc w:val="left"/>
        <w:outlineLvl w:val="1"/>
        <w:rPr>
          <w:rFonts w:hint="eastAsia" w:ascii="宋体" w:eastAsia="宋体"/>
          <w:sz w:val="24"/>
          <w:lang w:val="en-US" w:eastAsia="zh-CN"/>
        </w:rPr>
      </w:pPr>
      <w:r>
        <w:rPr>
          <w:rFonts w:hint="eastAsia" w:ascii="宋体"/>
          <w:sz w:val="24"/>
        </w:rPr>
        <w:t xml:space="preserve">   遴选编号</w:t>
      </w:r>
      <w:r>
        <w:rPr>
          <w:rFonts w:ascii="宋体"/>
          <w:sz w:val="24"/>
        </w:rPr>
        <w:t>:</w:t>
      </w:r>
      <w:r>
        <w:t xml:space="preserve"> </w:t>
      </w:r>
      <w:r>
        <w:rPr>
          <w:rFonts w:ascii="宋体"/>
          <w:sz w:val="24"/>
          <w:u w:val="single"/>
        </w:rPr>
        <w:t>2021-ETLX</w:t>
      </w:r>
      <w:r>
        <w:rPr>
          <w:rFonts w:hint="eastAsia" w:ascii="宋体"/>
          <w:sz w:val="24"/>
          <w:u w:val="single"/>
          <w:lang w:val="en-US" w:eastAsia="zh-CN"/>
        </w:rPr>
        <w:t>XB</w:t>
      </w:r>
      <w:r>
        <w:rPr>
          <w:rFonts w:ascii="宋体"/>
          <w:sz w:val="24"/>
          <w:u w:val="single"/>
        </w:rPr>
        <w:t>-00</w:t>
      </w:r>
      <w:r>
        <w:rPr>
          <w:rFonts w:hint="eastAsia" w:ascii="宋体"/>
          <w:sz w:val="24"/>
          <w:u w:val="single"/>
          <w:lang w:val="en-US" w:eastAsia="zh-CN"/>
        </w:rPr>
        <w:t>8（第三次）</w:t>
      </w:r>
    </w:p>
    <w:p>
      <w:pPr>
        <w:spacing w:line="360" w:lineRule="auto"/>
        <w:ind w:firstLine="360" w:firstLineChars="150"/>
        <w:rPr>
          <w:rFonts w:hint="eastAsia" w:ascii="宋体"/>
          <w:sz w:val="24"/>
          <w:u w:val="single"/>
        </w:rPr>
      </w:pPr>
      <w:r>
        <w:rPr>
          <w:rFonts w:hint="eastAsia" w:ascii="宋体"/>
          <w:sz w:val="24"/>
        </w:rPr>
        <w:t>项目名称：</w:t>
      </w:r>
      <w:r>
        <w:rPr>
          <w:rFonts w:hint="eastAsia" w:ascii="宋体"/>
          <w:sz w:val="24"/>
          <w:highlight w:val="none"/>
          <w:u w:val="single"/>
          <w:lang w:val="en-US" w:eastAsia="zh-CN"/>
        </w:rPr>
        <w:t>蓄电池采购</w:t>
      </w:r>
      <w:r>
        <w:rPr>
          <w:rFonts w:hint="eastAsia" w:ascii="宋体"/>
          <w:sz w:val="24"/>
          <w:highlight w:val="none"/>
          <w:u w:val="single"/>
        </w:rPr>
        <w:t>项目</w:t>
      </w:r>
      <w:r>
        <w:rPr>
          <w:rFonts w:hint="eastAsia" w:ascii="宋体"/>
          <w:sz w:val="24"/>
          <w:u w:val="single"/>
          <w:lang w:val="en-US" w:eastAsia="zh-CN"/>
        </w:rPr>
        <w:t>（第三次）</w:t>
      </w:r>
    </w:p>
    <w:p>
      <w:pPr>
        <w:spacing w:line="360" w:lineRule="auto"/>
        <w:ind w:firstLine="360" w:firstLineChars="150"/>
        <w:rPr>
          <w:rFonts w:hint="eastAsia" w:ascii="宋体"/>
          <w:sz w:val="24"/>
        </w:rPr>
      </w:pPr>
      <w:r>
        <w:rPr>
          <w:rFonts w:hint="eastAsia" w:ascii="宋体"/>
          <w:sz w:val="24"/>
        </w:rPr>
        <w:t>报价明细：</w:t>
      </w:r>
    </w:p>
    <w:tbl>
      <w:tblPr>
        <w:tblStyle w:val="8"/>
        <w:tblpPr w:leftFromText="180" w:rightFromText="180" w:vertAnchor="text" w:horzAnchor="page" w:tblpX="1185" w:tblpY="328"/>
        <w:tblOverlap w:val="never"/>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1960"/>
        <w:gridCol w:w="1560"/>
        <w:gridCol w:w="960"/>
        <w:gridCol w:w="1541"/>
        <w:gridCol w:w="1213"/>
        <w:gridCol w:w="1281"/>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615" w:type="dxa"/>
            <w:vAlign w:val="center"/>
          </w:tcPr>
          <w:p>
            <w:pPr>
              <w:pStyle w:val="2"/>
              <w:ind w:left="0" w:leftChars="0" w:firstLine="0"/>
              <w:jc w:val="center"/>
              <w:rPr>
                <w:rFonts w:hint="eastAsia"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序号</w:t>
            </w:r>
          </w:p>
        </w:tc>
        <w:tc>
          <w:tcPr>
            <w:tcW w:w="1960" w:type="dxa"/>
            <w:vAlign w:val="center"/>
          </w:tcPr>
          <w:p>
            <w:pPr>
              <w:pStyle w:val="2"/>
              <w:ind w:left="0" w:leftChars="0" w:firstLine="0"/>
              <w:jc w:val="center"/>
              <w:rPr>
                <w:rFonts w:hint="eastAsia"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设备名称</w:t>
            </w:r>
          </w:p>
        </w:tc>
        <w:tc>
          <w:tcPr>
            <w:tcW w:w="1560" w:type="dxa"/>
            <w:vAlign w:val="center"/>
          </w:tcPr>
          <w:p>
            <w:pPr>
              <w:pStyle w:val="2"/>
              <w:ind w:left="0" w:leftChars="0" w:firstLine="0"/>
              <w:jc w:val="center"/>
              <w:rPr>
                <w:rFonts w:hint="eastAsia"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规格型号</w:t>
            </w:r>
          </w:p>
        </w:tc>
        <w:tc>
          <w:tcPr>
            <w:tcW w:w="960" w:type="dxa"/>
            <w:vAlign w:val="center"/>
          </w:tcPr>
          <w:p>
            <w:pPr>
              <w:pStyle w:val="2"/>
              <w:ind w:left="0" w:leftChars="0" w:firstLine="0"/>
              <w:jc w:val="center"/>
              <w:rPr>
                <w:rFonts w:hint="eastAsia"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数量</w:t>
            </w:r>
          </w:p>
        </w:tc>
        <w:tc>
          <w:tcPr>
            <w:tcW w:w="1541" w:type="dxa"/>
            <w:vAlign w:val="center"/>
          </w:tcPr>
          <w:p>
            <w:pPr>
              <w:pStyle w:val="2"/>
              <w:ind w:left="0" w:leftChars="0" w:firstLine="0"/>
              <w:jc w:val="center"/>
              <w:rPr>
                <w:rFonts w:hint="eastAsia"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制造商名称</w:t>
            </w:r>
          </w:p>
        </w:tc>
        <w:tc>
          <w:tcPr>
            <w:tcW w:w="1213" w:type="dxa"/>
            <w:vAlign w:val="center"/>
          </w:tcPr>
          <w:p>
            <w:pPr>
              <w:pStyle w:val="2"/>
              <w:ind w:left="0" w:leftChars="0" w:firstLine="0"/>
              <w:jc w:val="center"/>
              <w:rPr>
                <w:rFonts w:hint="eastAsia"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单价（元）</w:t>
            </w:r>
          </w:p>
        </w:tc>
        <w:tc>
          <w:tcPr>
            <w:tcW w:w="1281" w:type="dxa"/>
            <w:vAlign w:val="center"/>
          </w:tcPr>
          <w:p>
            <w:pPr>
              <w:pStyle w:val="2"/>
              <w:ind w:left="0" w:leftChars="0" w:firstLine="0"/>
              <w:jc w:val="center"/>
              <w:rPr>
                <w:rFonts w:hint="eastAsia"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合计（元）</w:t>
            </w:r>
          </w:p>
        </w:tc>
        <w:tc>
          <w:tcPr>
            <w:tcW w:w="1247" w:type="dxa"/>
            <w:vAlign w:val="center"/>
          </w:tcPr>
          <w:p>
            <w:pPr>
              <w:pStyle w:val="2"/>
              <w:ind w:left="0" w:leftChars="0" w:firstLine="0"/>
              <w:jc w:val="center"/>
              <w:rPr>
                <w:rFonts w:hint="eastAsia"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15" w:type="dxa"/>
            <w:vAlign w:val="center"/>
          </w:tcPr>
          <w:p>
            <w:pPr>
              <w:pStyle w:val="2"/>
              <w:ind w:left="0" w:leftChars="0" w:firstLine="0"/>
              <w:jc w:val="center"/>
              <w:rPr>
                <w:rFonts w:hint="eastAsia" w:ascii="宋体" w:hAnsi="Times New Roman" w:eastAsia="宋体" w:cs="Times New Roman"/>
                <w:kern w:val="2"/>
                <w:sz w:val="24"/>
                <w:szCs w:val="24"/>
                <w:lang w:val="en-US" w:eastAsia="zh-CN" w:bidi="ar-SA"/>
              </w:rPr>
            </w:pPr>
          </w:p>
        </w:tc>
        <w:tc>
          <w:tcPr>
            <w:tcW w:w="1960" w:type="dxa"/>
            <w:vAlign w:val="center"/>
          </w:tcPr>
          <w:p>
            <w:pPr>
              <w:pStyle w:val="2"/>
              <w:jc w:val="center"/>
              <w:rPr>
                <w:rFonts w:hint="eastAsia" w:ascii="宋体" w:hAnsi="Times New Roman" w:eastAsia="宋体" w:cs="Times New Roman"/>
                <w:kern w:val="2"/>
                <w:sz w:val="24"/>
                <w:szCs w:val="24"/>
                <w:lang w:val="en-US" w:eastAsia="zh-CN" w:bidi="ar-SA"/>
              </w:rPr>
            </w:pPr>
          </w:p>
        </w:tc>
        <w:tc>
          <w:tcPr>
            <w:tcW w:w="1560" w:type="dxa"/>
            <w:vAlign w:val="center"/>
          </w:tcPr>
          <w:p>
            <w:pPr>
              <w:pStyle w:val="2"/>
              <w:jc w:val="center"/>
              <w:rPr>
                <w:rFonts w:hint="eastAsia" w:ascii="宋体" w:hAnsi="Times New Roman" w:eastAsia="宋体" w:cs="Times New Roman"/>
                <w:kern w:val="2"/>
                <w:sz w:val="24"/>
                <w:szCs w:val="24"/>
                <w:lang w:val="en-US" w:eastAsia="zh-CN" w:bidi="ar-SA"/>
              </w:rPr>
            </w:pPr>
          </w:p>
        </w:tc>
        <w:tc>
          <w:tcPr>
            <w:tcW w:w="960" w:type="dxa"/>
            <w:vAlign w:val="center"/>
          </w:tcPr>
          <w:p>
            <w:pPr>
              <w:pStyle w:val="2"/>
              <w:jc w:val="center"/>
              <w:rPr>
                <w:rFonts w:hint="eastAsia" w:ascii="宋体" w:hAnsi="Times New Roman" w:eastAsia="宋体" w:cs="Times New Roman"/>
                <w:kern w:val="2"/>
                <w:sz w:val="24"/>
                <w:szCs w:val="24"/>
                <w:lang w:val="en-US" w:eastAsia="zh-CN" w:bidi="ar-SA"/>
              </w:rPr>
            </w:pPr>
          </w:p>
        </w:tc>
        <w:tc>
          <w:tcPr>
            <w:tcW w:w="1541" w:type="dxa"/>
            <w:vAlign w:val="center"/>
          </w:tcPr>
          <w:p>
            <w:pPr>
              <w:pStyle w:val="2"/>
              <w:jc w:val="center"/>
              <w:rPr>
                <w:rFonts w:hint="eastAsia" w:ascii="宋体" w:hAnsi="Times New Roman" w:eastAsia="宋体" w:cs="Times New Roman"/>
                <w:kern w:val="2"/>
                <w:sz w:val="24"/>
                <w:szCs w:val="24"/>
                <w:lang w:val="en-US" w:eastAsia="zh-CN" w:bidi="ar-SA"/>
              </w:rPr>
            </w:pPr>
          </w:p>
        </w:tc>
        <w:tc>
          <w:tcPr>
            <w:tcW w:w="1213" w:type="dxa"/>
            <w:vAlign w:val="center"/>
          </w:tcPr>
          <w:p>
            <w:pPr>
              <w:pStyle w:val="2"/>
              <w:jc w:val="center"/>
              <w:rPr>
                <w:rFonts w:hint="eastAsia" w:ascii="宋体" w:hAnsi="Times New Roman" w:eastAsia="宋体" w:cs="Times New Roman"/>
                <w:kern w:val="2"/>
                <w:sz w:val="24"/>
                <w:szCs w:val="24"/>
                <w:lang w:val="en-US" w:eastAsia="zh-CN" w:bidi="ar-SA"/>
              </w:rPr>
            </w:pPr>
          </w:p>
        </w:tc>
        <w:tc>
          <w:tcPr>
            <w:tcW w:w="1281" w:type="dxa"/>
            <w:vAlign w:val="center"/>
          </w:tcPr>
          <w:p>
            <w:pPr>
              <w:pStyle w:val="2"/>
              <w:jc w:val="center"/>
              <w:rPr>
                <w:rFonts w:hint="eastAsia" w:ascii="宋体" w:hAnsi="Times New Roman" w:eastAsia="宋体" w:cs="Times New Roman"/>
                <w:kern w:val="2"/>
                <w:sz w:val="24"/>
                <w:szCs w:val="24"/>
                <w:lang w:val="en-US" w:eastAsia="zh-CN" w:bidi="ar-SA"/>
              </w:rPr>
            </w:pPr>
          </w:p>
        </w:tc>
        <w:tc>
          <w:tcPr>
            <w:tcW w:w="1247" w:type="dxa"/>
            <w:vAlign w:val="center"/>
          </w:tcPr>
          <w:p>
            <w:pPr>
              <w:pStyle w:val="2"/>
              <w:jc w:val="center"/>
              <w:rPr>
                <w:rFonts w:hint="eastAsia" w:ascii="宋体" w:hAnsi="Times New Roman"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15" w:type="dxa"/>
            <w:vAlign w:val="center"/>
          </w:tcPr>
          <w:p>
            <w:pPr>
              <w:pStyle w:val="2"/>
              <w:jc w:val="center"/>
              <w:rPr>
                <w:rFonts w:hint="eastAsia" w:ascii="宋体" w:hAnsi="Times New Roman" w:eastAsia="宋体" w:cs="Times New Roman"/>
                <w:kern w:val="2"/>
                <w:sz w:val="24"/>
                <w:szCs w:val="24"/>
                <w:lang w:val="en-US" w:eastAsia="zh-CN" w:bidi="ar-SA"/>
              </w:rPr>
            </w:pPr>
          </w:p>
        </w:tc>
        <w:tc>
          <w:tcPr>
            <w:tcW w:w="1960" w:type="dxa"/>
            <w:vAlign w:val="center"/>
          </w:tcPr>
          <w:p>
            <w:pPr>
              <w:pStyle w:val="2"/>
              <w:jc w:val="center"/>
              <w:rPr>
                <w:rFonts w:hint="eastAsia" w:ascii="宋体" w:hAnsi="Times New Roman" w:eastAsia="宋体" w:cs="Times New Roman"/>
                <w:kern w:val="2"/>
                <w:sz w:val="24"/>
                <w:szCs w:val="24"/>
                <w:lang w:val="en-US" w:eastAsia="zh-CN" w:bidi="ar-SA"/>
              </w:rPr>
            </w:pPr>
          </w:p>
        </w:tc>
        <w:tc>
          <w:tcPr>
            <w:tcW w:w="1560" w:type="dxa"/>
            <w:vAlign w:val="center"/>
          </w:tcPr>
          <w:p>
            <w:pPr>
              <w:pStyle w:val="2"/>
              <w:jc w:val="center"/>
              <w:rPr>
                <w:rFonts w:hint="eastAsia" w:ascii="宋体" w:hAnsi="Times New Roman" w:eastAsia="宋体" w:cs="Times New Roman"/>
                <w:kern w:val="2"/>
                <w:sz w:val="24"/>
                <w:szCs w:val="24"/>
                <w:lang w:val="en-US" w:eastAsia="zh-CN" w:bidi="ar-SA"/>
              </w:rPr>
            </w:pPr>
          </w:p>
        </w:tc>
        <w:tc>
          <w:tcPr>
            <w:tcW w:w="960" w:type="dxa"/>
            <w:vAlign w:val="center"/>
          </w:tcPr>
          <w:p>
            <w:pPr>
              <w:pStyle w:val="2"/>
              <w:jc w:val="center"/>
              <w:rPr>
                <w:rFonts w:hint="eastAsia" w:ascii="宋体" w:hAnsi="Times New Roman" w:eastAsia="宋体" w:cs="Times New Roman"/>
                <w:kern w:val="2"/>
                <w:sz w:val="24"/>
                <w:szCs w:val="24"/>
                <w:lang w:val="en-US" w:eastAsia="zh-CN" w:bidi="ar-SA"/>
              </w:rPr>
            </w:pPr>
          </w:p>
        </w:tc>
        <w:tc>
          <w:tcPr>
            <w:tcW w:w="1541" w:type="dxa"/>
            <w:vAlign w:val="center"/>
          </w:tcPr>
          <w:p>
            <w:pPr>
              <w:pStyle w:val="2"/>
              <w:jc w:val="center"/>
              <w:rPr>
                <w:rFonts w:hint="eastAsia" w:ascii="宋体" w:hAnsi="Times New Roman" w:eastAsia="宋体" w:cs="Times New Roman"/>
                <w:kern w:val="2"/>
                <w:sz w:val="24"/>
                <w:szCs w:val="24"/>
                <w:lang w:val="en-US" w:eastAsia="zh-CN" w:bidi="ar-SA"/>
              </w:rPr>
            </w:pPr>
          </w:p>
        </w:tc>
        <w:tc>
          <w:tcPr>
            <w:tcW w:w="1213" w:type="dxa"/>
            <w:vAlign w:val="center"/>
          </w:tcPr>
          <w:p>
            <w:pPr>
              <w:pStyle w:val="2"/>
              <w:jc w:val="center"/>
              <w:rPr>
                <w:rFonts w:hint="eastAsia" w:ascii="宋体" w:hAnsi="Times New Roman" w:eastAsia="宋体" w:cs="Times New Roman"/>
                <w:kern w:val="2"/>
                <w:sz w:val="24"/>
                <w:szCs w:val="24"/>
                <w:lang w:val="en-US" w:eastAsia="zh-CN" w:bidi="ar-SA"/>
              </w:rPr>
            </w:pPr>
          </w:p>
        </w:tc>
        <w:tc>
          <w:tcPr>
            <w:tcW w:w="1281" w:type="dxa"/>
            <w:vAlign w:val="center"/>
          </w:tcPr>
          <w:p>
            <w:pPr>
              <w:pStyle w:val="2"/>
              <w:jc w:val="center"/>
              <w:rPr>
                <w:rFonts w:hint="eastAsia" w:ascii="宋体" w:hAnsi="Times New Roman" w:eastAsia="宋体" w:cs="Times New Roman"/>
                <w:kern w:val="2"/>
                <w:sz w:val="24"/>
                <w:szCs w:val="24"/>
                <w:lang w:val="en-US" w:eastAsia="zh-CN" w:bidi="ar-SA"/>
              </w:rPr>
            </w:pPr>
          </w:p>
        </w:tc>
        <w:tc>
          <w:tcPr>
            <w:tcW w:w="1247" w:type="dxa"/>
            <w:vAlign w:val="center"/>
          </w:tcPr>
          <w:p>
            <w:pPr>
              <w:pStyle w:val="2"/>
              <w:jc w:val="center"/>
              <w:rPr>
                <w:rFonts w:hint="eastAsia" w:ascii="宋体" w:hAnsi="Times New Roman"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15" w:type="dxa"/>
            <w:vAlign w:val="center"/>
          </w:tcPr>
          <w:p>
            <w:pPr>
              <w:pStyle w:val="2"/>
              <w:jc w:val="center"/>
              <w:rPr>
                <w:rFonts w:hint="eastAsia" w:ascii="宋体" w:hAnsi="Times New Roman" w:eastAsia="宋体" w:cs="Times New Roman"/>
                <w:kern w:val="2"/>
                <w:sz w:val="24"/>
                <w:szCs w:val="24"/>
                <w:lang w:val="en-US" w:eastAsia="zh-CN" w:bidi="ar-SA"/>
              </w:rPr>
            </w:pPr>
          </w:p>
        </w:tc>
        <w:tc>
          <w:tcPr>
            <w:tcW w:w="1960" w:type="dxa"/>
            <w:vAlign w:val="center"/>
          </w:tcPr>
          <w:p>
            <w:pPr>
              <w:pStyle w:val="2"/>
              <w:jc w:val="center"/>
              <w:rPr>
                <w:rFonts w:hint="eastAsia" w:ascii="宋体" w:hAnsi="Times New Roman" w:eastAsia="宋体" w:cs="Times New Roman"/>
                <w:kern w:val="2"/>
                <w:sz w:val="24"/>
                <w:szCs w:val="24"/>
                <w:lang w:val="en-US" w:eastAsia="zh-CN" w:bidi="ar-SA"/>
              </w:rPr>
            </w:pPr>
          </w:p>
        </w:tc>
        <w:tc>
          <w:tcPr>
            <w:tcW w:w="1560" w:type="dxa"/>
            <w:vAlign w:val="center"/>
          </w:tcPr>
          <w:p>
            <w:pPr>
              <w:pStyle w:val="2"/>
              <w:jc w:val="center"/>
              <w:rPr>
                <w:rFonts w:hint="eastAsia" w:ascii="宋体" w:hAnsi="Times New Roman" w:eastAsia="宋体" w:cs="Times New Roman"/>
                <w:kern w:val="2"/>
                <w:sz w:val="24"/>
                <w:szCs w:val="24"/>
                <w:lang w:val="en-US" w:eastAsia="zh-CN" w:bidi="ar-SA"/>
              </w:rPr>
            </w:pPr>
          </w:p>
        </w:tc>
        <w:tc>
          <w:tcPr>
            <w:tcW w:w="960" w:type="dxa"/>
            <w:vAlign w:val="center"/>
          </w:tcPr>
          <w:p>
            <w:pPr>
              <w:pStyle w:val="2"/>
              <w:jc w:val="center"/>
              <w:rPr>
                <w:rFonts w:hint="eastAsia" w:ascii="宋体" w:hAnsi="Times New Roman" w:eastAsia="宋体" w:cs="Times New Roman"/>
                <w:kern w:val="2"/>
                <w:sz w:val="24"/>
                <w:szCs w:val="24"/>
                <w:lang w:val="en-US" w:eastAsia="zh-CN" w:bidi="ar-SA"/>
              </w:rPr>
            </w:pPr>
          </w:p>
        </w:tc>
        <w:tc>
          <w:tcPr>
            <w:tcW w:w="1541" w:type="dxa"/>
            <w:vAlign w:val="center"/>
          </w:tcPr>
          <w:p>
            <w:pPr>
              <w:pStyle w:val="2"/>
              <w:jc w:val="center"/>
              <w:rPr>
                <w:rFonts w:hint="eastAsia" w:ascii="宋体" w:hAnsi="Times New Roman" w:eastAsia="宋体" w:cs="Times New Roman"/>
                <w:kern w:val="2"/>
                <w:sz w:val="24"/>
                <w:szCs w:val="24"/>
                <w:lang w:val="en-US" w:eastAsia="zh-CN" w:bidi="ar-SA"/>
              </w:rPr>
            </w:pPr>
          </w:p>
        </w:tc>
        <w:tc>
          <w:tcPr>
            <w:tcW w:w="1213" w:type="dxa"/>
            <w:vAlign w:val="center"/>
          </w:tcPr>
          <w:p>
            <w:pPr>
              <w:pStyle w:val="2"/>
              <w:jc w:val="center"/>
              <w:rPr>
                <w:rFonts w:hint="eastAsia" w:ascii="宋体" w:hAnsi="Times New Roman" w:eastAsia="宋体" w:cs="Times New Roman"/>
                <w:kern w:val="2"/>
                <w:sz w:val="24"/>
                <w:szCs w:val="24"/>
                <w:lang w:val="en-US" w:eastAsia="zh-CN" w:bidi="ar-SA"/>
              </w:rPr>
            </w:pPr>
          </w:p>
        </w:tc>
        <w:tc>
          <w:tcPr>
            <w:tcW w:w="1281" w:type="dxa"/>
            <w:vAlign w:val="center"/>
          </w:tcPr>
          <w:p>
            <w:pPr>
              <w:pStyle w:val="2"/>
              <w:jc w:val="center"/>
              <w:rPr>
                <w:rFonts w:hint="eastAsia" w:ascii="宋体" w:hAnsi="Times New Roman" w:eastAsia="宋体" w:cs="Times New Roman"/>
                <w:kern w:val="2"/>
                <w:sz w:val="24"/>
                <w:szCs w:val="24"/>
                <w:lang w:val="en-US" w:eastAsia="zh-CN" w:bidi="ar-SA"/>
              </w:rPr>
            </w:pPr>
          </w:p>
        </w:tc>
        <w:tc>
          <w:tcPr>
            <w:tcW w:w="1247" w:type="dxa"/>
            <w:vAlign w:val="center"/>
          </w:tcPr>
          <w:p>
            <w:pPr>
              <w:pStyle w:val="2"/>
              <w:jc w:val="center"/>
              <w:rPr>
                <w:rFonts w:hint="eastAsia" w:ascii="宋体" w:hAnsi="Times New Roman"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575" w:type="dxa"/>
            <w:gridSpan w:val="2"/>
            <w:vAlign w:val="center"/>
          </w:tcPr>
          <w:p>
            <w:pPr>
              <w:pStyle w:val="2"/>
              <w:ind w:left="0" w:leftChars="0" w:firstLine="0"/>
              <w:jc w:val="center"/>
              <w:rPr>
                <w:rFonts w:hint="eastAsia"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总价（元）：</w:t>
            </w:r>
          </w:p>
        </w:tc>
        <w:tc>
          <w:tcPr>
            <w:tcW w:w="7802" w:type="dxa"/>
            <w:gridSpan w:val="6"/>
            <w:vAlign w:val="center"/>
          </w:tcPr>
          <w:p>
            <w:pPr>
              <w:pStyle w:val="2"/>
              <w:jc w:val="center"/>
              <w:rPr>
                <w:rFonts w:hint="eastAsia" w:ascii="宋体" w:hAnsi="Times New Roman"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2575" w:type="dxa"/>
            <w:gridSpan w:val="2"/>
            <w:vAlign w:val="center"/>
          </w:tcPr>
          <w:p>
            <w:pPr>
              <w:pStyle w:val="2"/>
              <w:ind w:left="0" w:leftChars="0" w:firstLine="0"/>
              <w:jc w:val="center"/>
              <w:rPr>
                <w:rFonts w:hint="eastAsia"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总价（大写）：</w:t>
            </w:r>
          </w:p>
        </w:tc>
        <w:tc>
          <w:tcPr>
            <w:tcW w:w="7802" w:type="dxa"/>
            <w:gridSpan w:val="6"/>
            <w:vAlign w:val="center"/>
          </w:tcPr>
          <w:p>
            <w:pPr>
              <w:pStyle w:val="2"/>
              <w:jc w:val="center"/>
              <w:rPr>
                <w:rFonts w:hint="eastAsia" w:ascii="宋体" w:hAnsi="Times New Roman"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2575" w:type="dxa"/>
            <w:gridSpan w:val="2"/>
            <w:vAlign w:val="center"/>
          </w:tcPr>
          <w:p>
            <w:pPr>
              <w:pStyle w:val="2"/>
              <w:ind w:left="0" w:leftChars="0" w:firstLine="0"/>
              <w:jc w:val="center"/>
              <w:rPr>
                <w:rFonts w:hint="eastAsia"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备注：</w:t>
            </w:r>
          </w:p>
        </w:tc>
        <w:tc>
          <w:tcPr>
            <w:tcW w:w="7802" w:type="dxa"/>
            <w:gridSpan w:val="6"/>
            <w:vAlign w:val="center"/>
          </w:tcPr>
          <w:p>
            <w:pPr>
              <w:pStyle w:val="2"/>
              <w:jc w:val="center"/>
              <w:rPr>
                <w:rFonts w:hint="eastAsia" w:ascii="宋体" w:hAnsi="Times New Roman" w:eastAsia="宋体" w:cs="Times New Roman"/>
                <w:kern w:val="2"/>
                <w:sz w:val="24"/>
                <w:szCs w:val="24"/>
                <w:lang w:val="en-US" w:eastAsia="zh-CN" w:bidi="ar-SA"/>
              </w:rPr>
            </w:pPr>
          </w:p>
        </w:tc>
      </w:tr>
    </w:tbl>
    <w:p>
      <w:pPr>
        <w:pStyle w:val="2"/>
        <w:ind w:left="0" w:firstLine="0"/>
        <w:rPr>
          <w:rFonts w:hint="eastAsia"/>
        </w:rPr>
      </w:pPr>
    </w:p>
    <w:p>
      <w:pPr>
        <w:pStyle w:val="2"/>
        <w:ind w:left="0" w:firstLine="0"/>
        <w:rPr>
          <w:rFonts w:hint="eastAsia"/>
        </w:rPr>
      </w:pPr>
    </w:p>
    <w:p>
      <w:pPr>
        <w:pStyle w:val="2"/>
        <w:rPr>
          <w:rFonts w:hint="eastAsia"/>
        </w:rPr>
      </w:pPr>
    </w:p>
    <w:p>
      <w:pPr>
        <w:pStyle w:val="2"/>
        <w:ind w:left="0" w:leftChars="0" w:firstLine="0" w:firstLineChars="0"/>
      </w:pPr>
    </w:p>
    <w:p>
      <w:pPr>
        <w:pStyle w:val="2"/>
        <w:rPr>
          <w:rFonts w:hint="eastAsia"/>
        </w:rPr>
      </w:pPr>
    </w:p>
    <w:p>
      <w:pPr>
        <w:spacing w:line="360" w:lineRule="auto"/>
        <w:ind w:firstLine="240" w:firstLineChars="100"/>
        <w:rPr>
          <w:rFonts w:hint="eastAsia" w:ascii="宋体"/>
          <w:sz w:val="24"/>
        </w:rPr>
      </w:pPr>
      <w:r>
        <w:rPr>
          <w:rFonts w:hint="eastAsia" w:ascii="宋体"/>
          <w:sz w:val="24"/>
        </w:rPr>
        <w:t>说明：以上报价有缺漏的其响应将被否决。</w:t>
      </w:r>
    </w:p>
    <w:p>
      <w:pPr>
        <w:spacing w:line="360" w:lineRule="auto"/>
        <w:rPr>
          <w:rFonts w:hint="eastAsia" w:ascii="宋体"/>
          <w:sz w:val="24"/>
        </w:rPr>
      </w:pPr>
    </w:p>
    <w:p>
      <w:pPr>
        <w:spacing w:line="360" w:lineRule="auto"/>
        <w:rPr>
          <w:rFonts w:hint="eastAsia" w:ascii="宋体"/>
          <w:sz w:val="24"/>
        </w:rPr>
      </w:pPr>
      <w:r>
        <w:rPr>
          <w:rFonts w:hint="eastAsia" w:ascii="宋体"/>
          <w:sz w:val="24"/>
        </w:rPr>
        <w:t>供应商代表签字：</w:t>
      </w:r>
      <w:r>
        <w:rPr>
          <w:rFonts w:hint="eastAsia" w:ascii="宋体"/>
          <w:sz w:val="24"/>
          <w:u w:val="single"/>
        </w:rPr>
        <w:t xml:space="preserve">                  </w:t>
      </w:r>
    </w:p>
    <w:p>
      <w:pPr>
        <w:spacing w:line="360" w:lineRule="auto"/>
        <w:rPr>
          <w:rFonts w:hint="eastAsia" w:ascii="宋体"/>
          <w:sz w:val="24"/>
          <w:u w:val="single"/>
        </w:rPr>
      </w:pPr>
      <w:r>
        <w:rPr>
          <w:rFonts w:hint="eastAsia" w:ascii="宋体"/>
          <w:sz w:val="24"/>
        </w:rPr>
        <w:t>公章：</w:t>
      </w:r>
      <w:r>
        <w:rPr>
          <w:rFonts w:hint="eastAsia" w:ascii="宋体"/>
          <w:sz w:val="24"/>
          <w:u w:val="single"/>
        </w:rPr>
        <w:t xml:space="preserve">                            </w:t>
      </w:r>
    </w:p>
    <w:p>
      <w:pPr>
        <w:spacing w:line="360" w:lineRule="auto"/>
        <w:rPr>
          <w:rFonts w:hint="eastAsia" w:ascii="宋体"/>
          <w:sz w:val="24"/>
        </w:rPr>
      </w:pPr>
      <w:r>
        <w:rPr>
          <w:rFonts w:hint="eastAsia" w:ascii="宋体"/>
          <w:sz w:val="24"/>
        </w:rPr>
        <w:t>日期：</w:t>
      </w:r>
      <w:r>
        <w:rPr>
          <w:rFonts w:hint="eastAsia" w:ascii="宋体"/>
          <w:sz w:val="24"/>
          <w:u w:val="single"/>
        </w:rPr>
        <w:t xml:space="preserve">                            </w:t>
      </w:r>
    </w:p>
    <w:p>
      <w:pPr>
        <w:jc w:val="left"/>
        <w:rPr>
          <w:rFonts w:hint="eastAsia" w:ascii="宋体" w:hAnsi="宋体" w:cs="宋体"/>
          <w:sz w:val="24"/>
        </w:rPr>
      </w:pPr>
    </w:p>
    <w:p>
      <w:pPr>
        <w:jc w:val="left"/>
        <w:rPr>
          <w:rFonts w:ascii="宋体" w:hAnsi="宋体" w:cs="宋体"/>
          <w:sz w:val="24"/>
        </w:rPr>
      </w:pPr>
    </w:p>
    <w:p>
      <w:pPr>
        <w:pStyle w:val="2"/>
        <w:rPr>
          <w:rFonts w:hint="eastAsia"/>
        </w:rPr>
      </w:pPr>
    </w:p>
    <w:p>
      <w:pPr>
        <w:jc w:val="left"/>
        <w:rPr>
          <w:rFonts w:hint="eastAsia" w:ascii="宋体" w:hAnsi="宋体" w:cs="宋体"/>
          <w:sz w:val="24"/>
        </w:rPr>
      </w:pPr>
      <w:r>
        <w:rPr>
          <w:rFonts w:hint="eastAsia" w:ascii="宋体" w:hAnsi="宋体" w:cs="宋体"/>
          <w:sz w:val="24"/>
        </w:rPr>
        <w:t xml:space="preserve"> 附件2：法人代表授权书</w:t>
      </w:r>
    </w:p>
    <w:p>
      <w:pPr>
        <w:jc w:val="center"/>
        <w:rPr>
          <w:rFonts w:hint="eastAsia" w:ascii="宋体" w:hAnsi="宋体" w:cs="宋体"/>
          <w:b/>
          <w:sz w:val="32"/>
          <w:szCs w:val="20"/>
        </w:rPr>
      </w:pPr>
      <w:r>
        <w:rPr>
          <w:rFonts w:hint="eastAsia" w:ascii="宋体" w:hAnsi="宋体" w:cs="宋体"/>
          <w:b/>
          <w:sz w:val="32"/>
          <w:szCs w:val="20"/>
        </w:rPr>
        <w:t>法人代表授权书（格式）</w:t>
      </w:r>
    </w:p>
    <w:p>
      <w:pPr>
        <w:rPr>
          <w:rFonts w:hint="eastAsia" w:ascii="宋体" w:hAnsi="宋体" w:cs="宋体"/>
        </w:rPr>
      </w:pPr>
    </w:p>
    <w:p>
      <w:pPr>
        <w:pStyle w:val="16"/>
        <w:autoSpaceDE w:val="0"/>
        <w:autoSpaceDN w:val="0"/>
        <w:spacing w:before="120" w:after="120" w:line="240" w:lineRule="atLeast"/>
        <w:ind w:firstLine="525"/>
        <w:jc w:val="left"/>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spacing w:val="8"/>
        </w:rPr>
        <w:t>本授权书声明：注册于</w:t>
      </w:r>
      <w:r>
        <w:rPr>
          <w:rFonts w:hint="eastAsia" w:ascii="宋体" w:hAnsi="宋体" w:eastAsia="宋体" w:cs="宋体"/>
          <w:spacing w:val="8"/>
          <w:u w:val="single"/>
        </w:rPr>
        <w:t xml:space="preserve"> （国家或地区的名称）</w:t>
      </w:r>
      <w:r>
        <w:rPr>
          <w:rFonts w:hint="eastAsia" w:ascii="宋体" w:hAnsi="宋体" w:eastAsia="宋体" w:cs="宋体"/>
          <w:spacing w:val="8"/>
        </w:rPr>
        <w:t>的</w:t>
      </w:r>
      <w:r>
        <w:rPr>
          <w:rFonts w:hint="eastAsia" w:ascii="宋体" w:hAnsi="宋体" w:eastAsia="宋体" w:cs="宋体"/>
          <w:spacing w:val="8"/>
          <w:u w:val="single"/>
        </w:rPr>
        <w:t>（公司名称）</w:t>
      </w:r>
      <w:r>
        <w:rPr>
          <w:rFonts w:hint="eastAsia" w:ascii="宋体" w:hAnsi="宋体" w:eastAsia="宋体" w:cs="宋体"/>
          <w:spacing w:val="8"/>
        </w:rPr>
        <w:t>的在下面</w:t>
      </w:r>
      <w:r>
        <w:rPr>
          <w:rFonts w:hint="eastAsia" w:ascii="宋体" w:hAnsi="宋体" w:eastAsia="宋体" w:cs="宋体"/>
          <w:spacing w:val="20"/>
        </w:rPr>
        <w:t>签字的</w:t>
      </w:r>
      <w:r>
        <w:rPr>
          <w:rFonts w:hint="eastAsia" w:ascii="宋体" w:hAnsi="宋体" w:eastAsia="宋体" w:cs="宋体"/>
          <w:spacing w:val="20"/>
          <w:u w:val="single"/>
        </w:rPr>
        <w:t>（法人代表姓名、职务）</w:t>
      </w:r>
      <w:r>
        <w:rPr>
          <w:rFonts w:hint="eastAsia" w:ascii="宋体" w:hAnsi="宋体" w:eastAsia="宋体" w:cs="宋体"/>
          <w:spacing w:val="20"/>
        </w:rPr>
        <w:t>代表本公司授权</w:t>
      </w:r>
      <w:r>
        <w:rPr>
          <w:rFonts w:hint="eastAsia" w:ascii="宋体" w:hAnsi="宋体" w:eastAsia="宋体" w:cs="宋体"/>
          <w:spacing w:val="20"/>
          <w:u w:val="single"/>
        </w:rPr>
        <w:t>（单位名称）</w:t>
      </w:r>
      <w:r>
        <w:rPr>
          <w:rFonts w:hint="eastAsia" w:ascii="宋体" w:hAnsi="宋体" w:eastAsia="宋体" w:cs="宋体"/>
          <w:spacing w:val="20"/>
        </w:rPr>
        <w:t xml:space="preserve"> 的在下面签字</w:t>
      </w:r>
      <w:r>
        <w:rPr>
          <w:rFonts w:hint="eastAsia" w:ascii="宋体" w:hAnsi="宋体" w:eastAsia="宋体" w:cs="宋体"/>
          <w:spacing w:val="12"/>
        </w:rPr>
        <w:t>的</w:t>
      </w:r>
      <w:r>
        <w:rPr>
          <w:rFonts w:hint="eastAsia" w:ascii="宋体" w:hAnsi="宋体" w:eastAsia="宋体" w:cs="宋体"/>
          <w:spacing w:val="12"/>
          <w:u w:val="single"/>
        </w:rPr>
        <w:t>（被授权人的姓名、职务）</w:t>
      </w:r>
      <w:r>
        <w:rPr>
          <w:rFonts w:hint="eastAsia" w:ascii="宋体" w:hAnsi="宋体" w:eastAsia="宋体" w:cs="宋体"/>
          <w:spacing w:val="12"/>
        </w:rPr>
        <w:t>为本公司的合法代理人，就</w:t>
      </w:r>
      <w:r>
        <w:rPr>
          <w:rFonts w:hint="eastAsia" w:ascii="宋体" w:hAnsi="宋体" w:eastAsia="宋体" w:cs="宋体"/>
          <w:spacing w:val="12"/>
          <w:u w:val="single"/>
        </w:rPr>
        <w:t>（项目名称）</w:t>
      </w:r>
      <w:r>
        <w:rPr>
          <w:rFonts w:hint="eastAsia" w:ascii="宋体" w:hAnsi="宋体" w:eastAsia="宋体" w:cs="宋体"/>
          <w:spacing w:val="12"/>
        </w:rPr>
        <w:t>的</w:t>
      </w:r>
      <w:r>
        <w:rPr>
          <w:rFonts w:hint="eastAsia" w:ascii="宋体" w:hAnsi="宋体" w:eastAsia="宋体" w:cs="宋体"/>
          <w:spacing w:val="12"/>
          <w:u w:val="single"/>
        </w:rPr>
        <w:t>（合</w:t>
      </w:r>
      <w:r>
        <w:rPr>
          <w:rFonts w:hint="eastAsia" w:ascii="宋体" w:hAnsi="宋体" w:eastAsia="宋体" w:cs="宋体"/>
          <w:spacing w:val="20"/>
          <w:u w:val="single"/>
        </w:rPr>
        <w:t>同名称）</w:t>
      </w:r>
      <w:r>
        <w:rPr>
          <w:rFonts w:hint="eastAsia" w:ascii="宋体" w:hAnsi="宋体" w:eastAsia="宋体" w:cs="宋体"/>
        </w:rPr>
        <w:t>投标，以本公司名义签署并处理一切与之有关的文件和事务。</w:t>
      </w:r>
    </w:p>
    <w:p>
      <w:pPr>
        <w:pStyle w:val="16"/>
        <w:autoSpaceDE w:val="0"/>
        <w:autoSpaceDN w:val="0"/>
        <w:spacing w:before="120" w:after="120" w:line="240" w:lineRule="atLeast"/>
        <w:ind w:left="525"/>
        <w:jc w:val="left"/>
        <w:rPr>
          <w:rFonts w:hint="eastAsia" w:ascii="宋体" w:hAnsi="宋体" w:eastAsia="宋体" w:cs="宋体"/>
        </w:rPr>
      </w:pPr>
      <w:r>
        <w:rPr>
          <w:rFonts w:hint="eastAsia" w:ascii="宋体" w:hAnsi="宋体" w:eastAsia="宋体" w:cs="宋体"/>
        </w:rPr>
        <w:t>本授权书于</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日签字生效，特此声明。</w:t>
      </w:r>
    </w:p>
    <w:p>
      <w:pPr>
        <w:pStyle w:val="16"/>
        <w:autoSpaceDE w:val="0"/>
        <w:autoSpaceDN w:val="0"/>
        <w:spacing w:before="120" w:after="120" w:line="240" w:lineRule="atLeast"/>
        <w:jc w:val="left"/>
        <w:rPr>
          <w:rFonts w:hint="eastAsia" w:ascii="宋体" w:hAnsi="宋体" w:eastAsia="宋体" w:cs="宋体"/>
        </w:rPr>
      </w:pPr>
    </w:p>
    <w:p>
      <w:pPr>
        <w:pStyle w:val="16"/>
        <w:tabs>
          <w:tab w:val="left" w:pos="9030"/>
        </w:tabs>
        <w:autoSpaceDE w:val="0"/>
        <w:autoSpaceDN w:val="0"/>
        <w:spacing w:before="120" w:after="120" w:line="240" w:lineRule="atLeast"/>
        <w:ind w:left="2415" w:hanging="2415"/>
        <w:jc w:val="left"/>
        <w:rPr>
          <w:rFonts w:hint="eastAsia" w:ascii="宋体" w:hAnsi="宋体" w:eastAsia="宋体" w:cs="宋体"/>
          <w:u w:val="single"/>
        </w:rPr>
      </w:pPr>
      <w:r>
        <w:rPr>
          <w:rFonts w:hint="eastAsia" w:ascii="宋体" w:hAnsi="宋体" w:eastAsia="宋体" w:cs="宋体"/>
        </w:rPr>
        <w:t>法人代表签字：</w:t>
      </w:r>
      <w:r>
        <w:rPr>
          <w:rFonts w:hint="eastAsia" w:ascii="宋体" w:hAnsi="宋体" w:eastAsia="宋体" w:cs="宋体"/>
        </w:rPr>
        <w:tab/>
      </w:r>
      <w:r>
        <w:rPr>
          <w:rFonts w:hint="eastAsia" w:ascii="宋体" w:hAnsi="宋体" w:eastAsia="宋体" w:cs="宋体"/>
          <w:u w:val="single"/>
        </w:rPr>
        <w:tab/>
      </w:r>
    </w:p>
    <w:p>
      <w:pPr>
        <w:pStyle w:val="16"/>
        <w:tabs>
          <w:tab w:val="left" w:pos="9030"/>
        </w:tabs>
        <w:autoSpaceDE w:val="0"/>
        <w:autoSpaceDN w:val="0"/>
        <w:spacing w:before="120" w:after="120" w:line="240" w:lineRule="atLeast"/>
        <w:ind w:left="2415" w:hanging="2415"/>
        <w:jc w:val="left"/>
        <w:rPr>
          <w:rFonts w:hint="eastAsia" w:ascii="宋体" w:hAnsi="宋体" w:eastAsia="宋体" w:cs="宋体"/>
        </w:rPr>
      </w:pPr>
      <w:r>
        <w:rPr>
          <w:rFonts w:hint="eastAsia" w:ascii="宋体" w:hAnsi="宋体" w:eastAsia="宋体" w:cs="宋体"/>
        </w:rPr>
        <w:t>法人代表身份证号码：</w:t>
      </w:r>
      <w:r>
        <w:rPr>
          <w:rFonts w:hint="eastAsia" w:ascii="宋体" w:hAnsi="宋体" w:eastAsia="宋体" w:cs="宋体"/>
          <w:u w:val="single"/>
        </w:rPr>
        <w:tab/>
      </w:r>
      <w:r>
        <w:rPr>
          <w:rFonts w:hint="eastAsia" w:ascii="宋体" w:hAnsi="宋体" w:eastAsia="宋体" w:cs="宋体"/>
          <w:u w:val="single"/>
        </w:rPr>
        <w:tab/>
      </w:r>
    </w:p>
    <w:p>
      <w:pPr>
        <w:pStyle w:val="16"/>
        <w:tabs>
          <w:tab w:val="left" w:pos="9030"/>
        </w:tabs>
        <w:autoSpaceDE w:val="0"/>
        <w:autoSpaceDN w:val="0"/>
        <w:spacing w:before="120" w:after="120" w:line="240" w:lineRule="atLeast"/>
        <w:ind w:left="2415" w:hanging="2415"/>
        <w:jc w:val="left"/>
        <w:rPr>
          <w:rFonts w:hint="eastAsia" w:ascii="宋体" w:hAnsi="宋体" w:eastAsia="宋体" w:cs="宋体"/>
        </w:rPr>
      </w:pPr>
      <w:r>
        <w:rPr>
          <w:rFonts w:hint="eastAsia" w:ascii="宋体" w:hAnsi="宋体" w:eastAsia="宋体" w:cs="宋体"/>
        </w:rPr>
        <w:t>授权单位公章：</w:t>
      </w:r>
      <w:r>
        <w:rPr>
          <w:rFonts w:hint="eastAsia" w:ascii="宋体" w:hAnsi="宋体" w:eastAsia="宋体" w:cs="宋体"/>
        </w:rPr>
        <w:tab/>
      </w:r>
      <w:r>
        <w:rPr>
          <w:rFonts w:hint="eastAsia" w:ascii="宋体" w:hAnsi="宋体" w:eastAsia="宋体" w:cs="宋体"/>
          <w:u w:val="single"/>
        </w:rPr>
        <w:tab/>
      </w:r>
    </w:p>
    <w:p>
      <w:pPr>
        <w:pStyle w:val="16"/>
        <w:tabs>
          <w:tab w:val="left" w:pos="9030"/>
        </w:tabs>
        <w:autoSpaceDE w:val="0"/>
        <w:autoSpaceDN w:val="0"/>
        <w:spacing w:before="120" w:after="120" w:line="240" w:lineRule="atLeast"/>
        <w:ind w:left="2415" w:hanging="2415"/>
        <w:jc w:val="left"/>
        <w:rPr>
          <w:rFonts w:hint="eastAsia" w:ascii="宋体" w:hAnsi="宋体" w:eastAsia="宋体" w:cs="宋体"/>
        </w:rPr>
      </w:pPr>
      <w:r>
        <w:rPr>
          <w:rFonts w:hint="eastAsia" w:ascii="宋体" w:hAnsi="宋体" w:eastAsia="宋体" w:cs="宋体"/>
        </w:rPr>
        <w:t>被授权人签字：</w:t>
      </w:r>
      <w:r>
        <w:rPr>
          <w:rFonts w:hint="eastAsia" w:ascii="宋体" w:hAnsi="宋体" w:eastAsia="宋体" w:cs="宋体"/>
        </w:rPr>
        <w:tab/>
      </w:r>
      <w:r>
        <w:rPr>
          <w:rFonts w:hint="eastAsia" w:ascii="宋体" w:hAnsi="宋体" w:eastAsia="宋体" w:cs="宋体"/>
          <w:u w:val="single"/>
        </w:rPr>
        <w:tab/>
      </w:r>
    </w:p>
    <w:p>
      <w:pPr>
        <w:pStyle w:val="16"/>
        <w:tabs>
          <w:tab w:val="left" w:pos="9030"/>
        </w:tabs>
        <w:autoSpaceDE w:val="0"/>
        <w:autoSpaceDN w:val="0"/>
        <w:spacing w:before="120" w:after="120" w:line="240" w:lineRule="atLeast"/>
        <w:ind w:left="2415" w:hanging="2415"/>
        <w:jc w:val="left"/>
        <w:rPr>
          <w:rFonts w:hint="eastAsia" w:ascii="宋体" w:hAnsi="宋体" w:eastAsia="宋体" w:cs="宋体"/>
          <w:u w:val="single"/>
        </w:rPr>
      </w:pPr>
      <w:r>
        <w:rPr>
          <w:rFonts w:hint="eastAsia" w:ascii="宋体" w:hAnsi="宋体" w:eastAsia="宋体" w:cs="宋体"/>
        </w:rPr>
        <w:t>被授权人身份证号码：</w:t>
      </w:r>
      <w:r>
        <w:rPr>
          <w:rFonts w:hint="eastAsia" w:ascii="宋体" w:hAnsi="宋体" w:eastAsia="宋体" w:cs="宋体"/>
          <w:u w:val="single"/>
        </w:rPr>
        <w:tab/>
      </w:r>
      <w:r>
        <w:rPr>
          <w:rFonts w:hint="eastAsia" w:ascii="宋体" w:hAnsi="宋体" w:eastAsia="宋体" w:cs="宋体"/>
          <w:u w:val="single"/>
        </w:rPr>
        <w:tab/>
      </w:r>
    </w:p>
    <w:p>
      <w:pPr>
        <w:pStyle w:val="16"/>
        <w:tabs>
          <w:tab w:val="left" w:pos="9030"/>
        </w:tabs>
        <w:autoSpaceDE w:val="0"/>
        <w:autoSpaceDN w:val="0"/>
        <w:spacing w:before="120" w:after="120" w:line="240" w:lineRule="atLeast"/>
        <w:ind w:left="2415" w:hanging="2415"/>
        <w:jc w:val="left"/>
        <w:rPr>
          <w:rFonts w:hint="eastAsia" w:ascii="宋体" w:hAnsi="宋体" w:eastAsia="宋体" w:cs="宋体"/>
          <w:u w:val="single"/>
        </w:rPr>
      </w:pPr>
      <w:r>
        <w:rPr>
          <w:rFonts w:hint="eastAsia" w:ascii="宋体" w:hAnsi="宋体" w:eastAsia="宋体" w:cs="宋体"/>
        </w:rPr>
        <w:t xml:space="preserve">被授权人联系电话：  </w:t>
      </w:r>
      <w:r>
        <w:rPr>
          <w:rFonts w:hint="eastAsia" w:ascii="宋体" w:hAnsi="宋体" w:eastAsia="宋体" w:cs="宋体"/>
          <w:u w:val="single"/>
        </w:rPr>
        <w:tab/>
      </w:r>
      <w:r>
        <w:rPr>
          <w:rFonts w:hint="eastAsia" w:ascii="宋体" w:hAnsi="宋体" w:eastAsia="宋体" w:cs="宋体"/>
          <w:u w:val="single"/>
        </w:rPr>
        <w:tab/>
      </w:r>
    </w:p>
    <w:p>
      <w:pPr>
        <w:rPr>
          <w:rFonts w:hint="eastAsia" w:ascii="宋体" w:hAnsi="宋体" w:cs="宋体"/>
          <w:bCs/>
          <w:sz w:val="24"/>
        </w:rPr>
      </w:pPr>
      <w:r>
        <w:rPr>
          <w:rFonts w:hint="eastAsia" w:ascii="宋体" w:hAnsi="宋体" w:cs="宋体"/>
          <w:bCs/>
          <w:sz w:val="24"/>
        </w:rPr>
        <w:t>注：请另附上法人代表及被授权人的身份证（正反两面）或其他有效证件的复印件各一份。</w:t>
      </w:r>
    </w:p>
    <w:p>
      <w:pPr>
        <w:rPr>
          <w:rFonts w:hint="eastAsia" w:ascii="宋体" w:hAnsi="宋体" w:cs="宋体"/>
          <w:b/>
          <w:sz w:val="32"/>
          <w:szCs w:val="20"/>
        </w:rPr>
      </w:pPr>
      <w:r>
        <w:rPr>
          <w:rFonts w:hint="eastAsia" w:ascii="宋体" w:hAnsi="宋体" w:cs="宋体"/>
          <w:sz w:val="24"/>
          <w:u w:val="single"/>
        </w:rPr>
        <w:br w:type="page"/>
      </w:r>
      <w:r>
        <w:rPr>
          <w:rFonts w:hint="eastAsia" w:ascii="宋体" w:hAnsi="宋体" w:cs="宋体"/>
          <w:sz w:val="24"/>
        </w:rPr>
        <w:t>附件3</w:t>
      </w:r>
      <w:r>
        <w:rPr>
          <w:rFonts w:hint="eastAsia" w:ascii="宋体" w:hAnsi="宋体" w:cs="宋体"/>
          <w:bCs/>
          <w:sz w:val="32"/>
          <w:szCs w:val="20"/>
        </w:rPr>
        <w:t xml:space="preserve">：   </w:t>
      </w:r>
      <w:r>
        <w:rPr>
          <w:rFonts w:hint="eastAsia" w:ascii="宋体" w:hAnsi="宋体" w:cs="宋体"/>
          <w:b/>
          <w:sz w:val="32"/>
          <w:szCs w:val="20"/>
        </w:rPr>
        <w:t xml:space="preserve">     </w:t>
      </w:r>
      <w:r>
        <w:rPr>
          <w:rFonts w:hint="eastAsia" w:ascii="宋体" w:hAnsi="宋体" w:cs="宋体"/>
          <w:b/>
          <w:sz w:val="32"/>
          <w:szCs w:val="20"/>
          <w:lang w:val="en-US" w:eastAsia="zh-CN"/>
        </w:rPr>
        <w:t xml:space="preserve">      </w:t>
      </w:r>
      <w:r>
        <w:rPr>
          <w:rFonts w:hint="eastAsia" w:ascii="宋体" w:hAnsi="宋体" w:cs="宋体"/>
          <w:b/>
          <w:sz w:val="32"/>
          <w:szCs w:val="20"/>
        </w:rPr>
        <w:t xml:space="preserve"> 技术参数偏离表（格式）</w:t>
      </w:r>
    </w:p>
    <w:p>
      <w:pPr>
        <w:rPr>
          <w:rFonts w:hint="eastAsia" w:ascii="宋体" w:hAnsi="宋体" w:cs="宋体"/>
        </w:rPr>
      </w:pPr>
    </w:p>
    <w:p>
      <w:pPr>
        <w:rPr>
          <w:rFonts w:hint="eastAsia" w:ascii="宋体" w:hAnsi="宋体" w:cs="宋体"/>
          <w:sz w:val="24"/>
        </w:rPr>
      </w:pPr>
      <w:r>
        <w:rPr>
          <w:rFonts w:hint="eastAsia" w:ascii="宋体" w:hAnsi="宋体" w:cs="宋体"/>
          <w:sz w:val="24"/>
        </w:rPr>
        <w:t>供应商名称：____________________________</w:t>
      </w:r>
    </w:p>
    <w:p>
      <w:pPr>
        <w:rPr>
          <w:rFonts w:hint="eastAsia" w:ascii="宋体" w:hAnsi="宋体" w:cs="宋体"/>
        </w:rPr>
      </w:pPr>
    </w:p>
    <w:p>
      <w:pPr>
        <w:rPr>
          <w:rFonts w:hint="eastAsia" w:ascii="宋体" w:hAnsi="宋体" w:cs="宋体"/>
        </w:rPr>
      </w:pPr>
    </w:p>
    <w:tbl>
      <w:tblPr>
        <w:tblStyle w:val="7"/>
        <w:tblW w:w="9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988"/>
        <w:gridCol w:w="1825"/>
        <w:gridCol w:w="1775"/>
        <w:gridCol w:w="1950"/>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595"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序号</w:t>
            </w:r>
          </w:p>
        </w:tc>
        <w:tc>
          <w:tcPr>
            <w:tcW w:w="1988" w:type="dxa"/>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cs="宋体"/>
                <w:sz w:val="24"/>
                <w:szCs w:val="24"/>
              </w:rPr>
              <w:t>遴选文件</w:t>
            </w:r>
            <w:r>
              <w:rPr>
                <w:rFonts w:hint="eastAsia" w:ascii="宋体" w:hAnsi="宋体" w:cs="宋体"/>
                <w:sz w:val="24"/>
                <w:szCs w:val="24"/>
                <w:lang w:val="en-US" w:eastAsia="zh-CN"/>
              </w:rPr>
              <w:t>条目号</w:t>
            </w:r>
          </w:p>
        </w:tc>
        <w:tc>
          <w:tcPr>
            <w:tcW w:w="1825" w:type="dxa"/>
            <w:noWrap w:val="0"/>
            <w:vAlign w:val="center"/>
          </w:tcPr>
          <w:p>
            <w:pPr>
              <w:spacing w:line="360" w:lineRule="auto"/>
              <w:ind w:left="-317" w:leftChars="-151" w:firstLine="434" w:firstLineChars="181"/>
              <w:rPr>
                <w:rFonts w:hint="default" w:ascii="宋体" w:hAnsi="宋体" w:eastAsia="宋体" w:cs="宋体"/>
                <w:sz w:val="24"/>
                <w:szCs w:val="24"/>
                <w:lang w:val="en-US" w:eastAsia="zh-CN"/>
              </w:rPr>
            </w:pPr>
            <w:r>
              <w:rPr>
                <w:rFonts w:hint="eastAsia" w:ascii="宋体" w:hAnsi="宋体" w:cs="宋体"/>
                <w:sz w:val="24"/>
                <w:szCs w:val="24"/>
                <w:lang w:val="en-US" w:eastAsia="zh-CN"/>
              </w:rPr>
              <w:t>遴选文件要求</w:t>
            </w:r>
          </w:p>
        </w:tc>
        <w:tc>
          <w:tcPr>
            <w:tcW w:w="1775" w:type="dxa"/>
            <w:noWrap w:val="0"/>
            <w:vAlign w:val="center"/>
          </w:tcPr>
          <w:p>
            <w:pPr>
              <w:spacing w:line="360" w:lineRule="auto"/>
              <w:ind w:left="-317" w:leftChars="-151" w:firstLine="434" w:firstLineChars="181"/>
              <w:rPr>
                <w:rFonts w:hint="default" w:ascii="宋体" w:hAnsi="宋体" w:eastAsia="宋体" w:cs="宋体"/>
                <w:sz w:val="24"/>
                <w:szCs w:val="24"/>
                <w:lang w:val="en-US" w:eastAsia="zh-CN"/>
              </w:rPr>
            </w:pPr>
            <w:r>
              <w:rPr>
                <w:rFonts w:hint="eastAsia" w:ascii="宋体" w:hAnsi="宋体" w:cs="宋体"/>
                <w:sz w:val="24"/>
                <w:szCs w:val="24"/>
                <w:lang w:val="en-US" w:eastAsia="zh-CN"/>
              </w:rPr>
              <w:t>响应文件要求</w:t>
            </w:r>
          </w:p>
        </w:tc>
        <w:tc>
          <w:tcPr>
            <w:tcW w:w="1950" w:type="dxa"/>
            <w:noWrap w:val="0"/>
            <w:vAlign w:val="center"/>
          </w:tcPr>
          <w:p>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响应情况说明</w:t>
            </w:r>
          </w:p>
        </w:tc>
        <w:tc>
          <w:tcPr>
            <w:tcW w:w="1424" w:type="dxa"/>
            <w:noWrap w:val="0"/>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noWrap w:val="0"/>
            <w:vAlign w:val="top"/>
          </w:tcPr>
          <w:p>
            <w:pPr>
              <w:spacing w:line="360" w:lineRule="auto"/>
              <w:rPr>
                <w:rFonts w:hint="eastAsia" w:ascii="宋体" w:hAnsi="宋体" w:cs="宋体"/>
              </w:rPr>
            </w:pPr>
          </w:p>
        </w:tc>
        <w:tc>
          <w:tcPr>
            <w:tcW w:w="1988" w:type="dxa"/>
            <w:noWrap w:val="0"/>
            <w:vAlign w:val="top"/>
          </w:tcPr>
          <w:p>
            <w:pPr>
              <w:spacing w:line="360" w:lineRule="auto"/>
              <w:rPr>
                <w:rFonts w:hint="eastAsia" w:ascii="宋体" w:hAnsi="宋体" w:cs="宋体"/>
              </w:rPr>
            </w:pPr>
          </w:p>
        </w:tc>
        <w:tc>
          <w:tcPr>
            <w:tcW w:w="1825" w:type="dxa"/>
            <w:noWrap w:val="0"/>
            <w:vAlign w:val="top"/>
          </w:tcPr>
          <w:p>
            <w:pPr>
              <w:spacing w:line="360" w:lineRule="auto"/>
              <w:rPr>
                <w:rFonts w:hint="eastAsia" w:ascii="宋体" w:hAnsi="宋体" w:cs="宋体"/>
              </w:rPr>
            </w:pPr>
          </w:p>
        </w:tc>
        <w:tc>
          <w:tcPr>
            <w:tcW w:w="1775" w:type="dxa"/>
            <w:noWrap w:val="0"/>
            <w:vAlign w:val="top"/>
          </w:tcPr>
          <w:p>
            <w:pPr>
              <w:spacing w:line="360" w:lineRule="auto"/>
              <w:rPr>
                <w:rFonts w:hint="eastAsia" w:ascii="宋体" w:hAnsi="宋体" w:cs="宋体"/>
              </w:rPr>
            </w:pPr>
          </w:p>
        </w:tc>
        <w:tc>
          <w:tcPr>
            <w:tcW w:w="1950" w:type="dxa"/>
            <w:noWrap w:val="0"/>
            <w:vAlign w:val="top"/>
          </w:tcPr>
          <w:p>
            <w:pPr>
              <w:spacing w:line="360" w:lineRule="auto"/>
              <w:rPr>
                <w:rFonts w:hint="eastAsia" w:ascii="宋体" w:hAnsi="宋体" w:cs="宋体"/>
              </w:rPr>
            </w:pPr>
          </w:p>
        </w:tc>
        <w:tc>
          <w:tcPr>
            <w:tcW w:w="1424" w:type="dxa"/>
            <w:noWrap w:val="0"/>
            <w:vAlign w:val="top"/>
          </w:tcPr>
          <w:p>
            <w:pPr>
              <w:spacing w:line="36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noWrap w:val="0"/>
            <w:vAlign w:val="top"/>
          </w:tcPr>
          <w:p>
            <w:pPr>
              <w:spacing w:line="360" w:lineRule="auto"/>
              <w:rPr>
                <w:rFonts w:hint="eastAsia" w:ascii="宋体" w:hAnsi="宋体" w:cs="宋体"/>
              </w:rPr>
            </w:pPr>
          </w:p>
        </w:tc>
        <w:tc>
          <w:tcPr>
            <w:tcW w:w="1988" w:type="dxa"/>
            <w:noWrap w:val="0"/>
            <w:vAlign w:val="top"/>
          </w:tcPr>
          <w:p>
            <w:pPr>
              <w:spacing w:line="360" w:lineRule="auto"/>
              <w:rPr>
                <w:rFonts w:hint="eastAsia" w:ascii="宋体" w:hAnsi="宋体" w:cs="宋体"/>
              </w:rPr>
            </w:pPr>
          </w:p>
        </w:tc>
        <w:tc>
          <w:tcPr>
            <w:tcW w:w="1825" w:type="dxa"/>
            <w:noWrap w:val="0"/>
            <w:vAlign w:val="top"/>
          </w:tcPr>
          <w:p>
            <w:pPr>
              <w:spacing w:line="360" w:lineRule="auto"/>
              <w:rPr>
                <w:rFonts w:hint="eastAsia" w:ascii="宋体" w:hAnsi="宋体" w:cs="宋体"/>
              </w:rPr>
            </w:pPr>
          </w:p>
        </w:tc>
        <w:tc>
          <w:tcPr>
            <w:tcW w:w="1775" w:type="dxa"/>
            <w:noWrap w:val="0"/>
            <w:vAlign w:val="top"/>
          </w:tcPr>
          <w:p>
            <w:pPr>
              <w:spacing w:line="360" w:lineRule="auto"/>
              <w:rPr>
                <w:rFonts w:hint="eastAsia" w:ascii="宋体" w:hAnsi="宋体" w:cs="宋体"/>
              </w:rPr>
            </w:pPr>
          </w:p>
        </w:tc>
        <w:tc>
          <w:tcPr>
            <w:tcW w:w="1950" w:type="dxa"/>
            <w:noWrap w:val="0"/>
            <w:vAlign w:val="top"/>
          </w:tcPr>
          <w:p>
            <w:pPr>
              <w:spacing w:line="360" w:lineRule="auto"/>
              <w:rPr>
                <w:rFonts w:hint="eastAsia" w:ascii="宋体" w:hAnsi="宋体" w:cs="宋体"/>
              </w:rPr>
            </w:pPr>
          </w:p>
        </w:tc>
        <w:tc>
          <w:tcPr>
            <w:tcW w:w="1424" w:type="dxa"/>
            <w:noWrap w:val="0"/>
            <w:vAlign w:val="top"/>
          </w:tcPr>
          <w:p>
            <w:pPr>
              <w:spacing w:line="36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noWrap w:val="0"/>
            <w:vAlign w:val="top"/>
          </w:tcPr>
          <w:p>
            <w:pPr>
              <w:spacing w:line="360" w:lineRule="auto"/>
              <w:rPr>
                <w:rFonts w:hint="eastAsia" w:ascii="宋体" w:hAnsi="宋体" w:cs="宋体"/>
              </w:rPr>
            </w:pPr>
          </w:p>
        </w:tc>
        <w:tc>
          <w:tcPr>
            <w:tcW w:w="1988" w:type="dxa"/>
            <w:noWrap w:val="0"/>
            <w:vAlign w:val="top"/>
          </w:tcPr>
          <w:p>
            <w:pPr>
              <w:spacing w:line="360" w:lineRule="auto"/>
              <w:rPr>
                <w:rFonts w:hint="eastAsia" w:ascii="宋体" w:hAnsi="宋体" w:cs="宋体"/>
              </w:rPr>
            </w:pPr>
          </w:p>
        </w:tc>
        <w:tc>
          <w:tcPr>
            <w:tcW w:w="1825" w:type="dxa"/>
            <w:noWrap w:val="0"/>
            <w:vAlign w:val="top"/>
          </w:tcPr>
          <w:p>
            <w:pPr>
              <w:spacing w:line="360" w:lineRule="auto"/>
              <w:rPr>
                <w:rFonts w:hint="eastAsia" w:ascii="宋体" w:hAnsi="宋体" w:cs="宋体"/>
              </w:rPr>
            </w:pPr>
          </w:p>
        </w:tc>
        <w:tc>
          <w:tcPr>
            <w:tcW w:w="1775" w:type="dxa"/>
            <w:noWrap w:val="0"/>
            <w:vAlign w:val="top"/>
          </w:tcPr>
          <w:p>
            <w:pPr>
              <w:spacing w:line="360" w:lineRule="auto"/>
              <w:rPr>
                <w:rFonts w:hint="eastAsia" w:ascii="宋体" w:hAnsi="宋体" w:cs="宋体"/>
              </w:rPr>
            </w:pPr>
          </w:p>
        </w:tc>
        <w:tc>
          <w:tcPr>
            <w:tcW w:w="1950" w:type="dxa"/>
            <w:noWrap w:val="0"/>
            <w:vAlign w:val="top"/>
          </w:tcPr>
          <w:p>
            <w:pPr>
              <w:spacing w:line="360" w:lineRule="auto"/>
              <w:rPr>
                <w:rFonts w:hint="eastAsia" w:ascii="宋体" w:hAnsi="宋体" w:cs="宋体"/>
              </w:rPr>
            </w:pPr>
          </w:p>
        </w:tc>
        <w:tc>
          <w:tcPr>
            <w:tcW w:w="1424" w:type="dxa"/>
            <w:noWrap w:val="0"/>
            <w:vAlign w:val="top"/>
          </w:tcPr>
          <w:p>
            <w:pPr>
              <w:spacing w:line="36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noWrap w:val="0"/>
            <w:vAlign w:val="top"/>
          </w:tcPr>
          <w:p>
            <w:pPr>
              <w:spacing w:line="360" w:lineRule="auto"/>
              <w:rPr>
                <w:rFonts w:hint="eastAsia" w:ascii="宋体" w:hAnsi="宋体" w:cs="宋体"/>
              </w:rPr>
            </w:pPr>
          </w:p>
        </w:tc>
        <w:tc>
          <w:tcPr>
            <w:tcW w:w="1988" w:type="dxa"/>
            <w:noWrap w:val="0"/>
            <w:vAlign w:val="top"/>
          </w:tcPr>
          <w:p>
            <w:pPr>
              <w:spacing w:line="360" w:lineRule="auto"/>
              <w:rPr>
                <w:rFonts w:hint="eastAsia" w:ascii="宋体" w:hAnsi="宋体" w:cs="宋体"/>
              </w:rPr>
            </w:pPr>
          </w:p>
        </w:tc>
        <w:tc>
          <w:tcPr>
            <w:tcW w:w="1825" w:type="dxa"/>
            <w:noWrap w:val="0"/>
            <w:vAlign w:val="top"/>
          </w:tcPr>
          <w:p>
            <w:pPr>
              <w:spacing w:line="360" w:lineRule="auto"/>
              <w:rPr>
                <w:rFonts w:hint="eastAsia" w:ascii="宋体" w:hAnsi="宋体" w:cs="宋体"/>
              </w:rPr>
            </w:pPr>
          </w:p>
        </w:tc>
        <w:tc>
          <w:tcPr>
            <w:tcW w:w="1775" w:type="dxa"/>
            <w:noWrap w:val="0"/>
            <w:vAlign w:val="top"/>
          </w:tcPr>
          <w:p>
            <w:pPr>
              <w:spacing w:line="360" w:lineRule="auto"/>
              <w:rPr>
                <w:rFonts w:hint="eastAsia" w:ascii="宋体" w:hAnsi="宋体" w:cs="宋体"/>
              </w:rPr>
            </w:pPr>
          </w:p>
        </w:tc>
        <w:tc>
          <w:tcPr>
            <w:tcW w:w="1950" w:type="dxa"/>
            <w:noWrap w:val="0"/>
            <w:vAlign w:val="top"/>
          </w:tcPr>
          <w:p>
            <w:pPr>
              <w:spacing w:line="360" w:lineRule="auto"/>
              <w:rPr>
                <w:rFonts w:hint="eastAsia" w:ascii="宋体" w:hAnsi="宋体" w:cs="宋体"/>
              </w:rPr>
            </w:pPr>
          </w:p>
        </w:tc>
        <w:tc>
          <w:tcPr>
            <w:tcW w:w="1424" w:type="dxa"/>
            <w:noWrap w:val="0"/>
            <w:vAlign w:val="top"/>
          </w:tcPr>
          <w:p>
            <w:pPr>
              <w:spacing w:line="36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noWrap w:val="0"/>
            <w:vAlign w:val="top"/>
          </w:tcPr>
          <w:p>
            <w:pPr>
              <w:spacing w:line="360" w:lineRule="auto"/>
              <w:rPr>
                <w:rFonts w:hint="eastAsia" w:ascii="宋体" w:hAnsi="宋体" w:cs="宋体"/>
              </w:rPr>
            </w:pPr>
          </w:p>
        </w:tc>
        <w:tc>
          <w:tcPr>
            <w:tcW w:w="1988" w:type="dxa"/>
            <w:noWrap w:val="0"/>
            <w:vAlign w:val="top"/>
          </w:tcPr>
          <w:p>
            <w:pPr>
              <w:spacing w:line="360" w:lineRule="auto"/>
              <w:rPr>
                <w:rFonts w:hint="eastAsia" w:ascii="宋体" w:hAnsi="宋体" w:cs="宋体"/>
              </w:rPr>
            </w:pPr>
          </w:p>
        </w:tc>
        <w:tc>
          <w:tcPr>
            <w:tcW w:w="1825" w:type="dxa"/>
            <w:noWrap w:val="0"/>
            <w:vAlign w:val="top"/>
          </w:tcPr>
          <w:p>
            <w:pPr>
              <w:spacing w:line="360" w:lineRule="auto"/>
              <w:rPr>
                <w:rFonts w:hint="eastAsia" w:ascii="宋体" w:hAnsi="宋体" w:cs="宋体"/>
              </w:rPr>
            </w:pPr>
          </w:p>
        </w:tc>
        <w:tc>
          <w:tcPr>
            <w:tcW w:w="1775" w:type="dxa"/>
            <w:noWrap w:val="0"/>
            <w:vAlign w:val="top"/>
          </w:tcPr>
          <w:p>
            <w:pPr>
              <w:spacing w:line="360" w:lineRule="auto"/>
              <w:rPr>
                <w:rFonts w:hint="eastAsia" w:ascii="宋体" w:hAnsi="宋体" w:cs="宋体"/>
              </w:rPr>
            </w:pPr>
          </w:p>
        </w:tc>
        <w:tc>
          <w:tcPr>
            <w:tcW w:w="1950" w:type="dxa"/>
            <w:noWrap w:val="0"/>
            <w:vAlign w:val="top"/>
          </w:tcPr>
          <w:p>
            <w:pPr>
              <w:spacing w:line="360" w:lineRule="auto"/>
              <w:rPr>
                <w:rFonts w:hint="eastAsia" w:ascii="宋体" w:hAnsi="宋体" w:cs="宋体"/>
              </w:rPr>
            </w:pPr>
          </w:p>
        </w:tc>
        <w:tc>
          <w:tcPr>
            <w:tcW w:w="1424" w:type="dxa"/>
            <w:noWrap w:val="0"/>
            <w:vAlign w:val="top"/>
          </w:tcPr>
          <w:p>
            <w:pPr>
              <w:spacing w:line="36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noWrap w:val="0"/>
            <w:vAlign w:val="top"/>
          </w:tcPr>
          <w:p>
            <w:pPr>
              <w:spacing w:line="360" w:lineRule="auto"/>
              <w:rPr>
                <w:rFonts w:hint="eastAsia" w:ascii="宋体" w:hAnsi="宋体" w:cs="宋体"/>
              </w:rPr>
            </w:pPr>
          </w:p>
        </w:tc>
        <w:tc>
          <w:tcPr>
            <w:tcW w:w="1988" w:type="dxa"/>
            <w:noWrap w:val="0"/>
            <w:vAlign w:val="top"/>
          </w:tcPr>
          <w:p>
            <w:pPr>
              <w:spacing w:line="360" w:lineRule="auto"/>
              <w:rPr>
                <w:rFonts w:hint="eastAsia" w:ascii="宋体" w:hAnsi="宋体" w:cs="宋体"/>
              </w:rPr>
            </w:pPr>
          </w:p>
        </w:tc>
        <w:tc>
          <w:tcPr>
            <w:tcW w:w="1825" w:type="dxa"/>
            <w:noWrap w:val="0"/>
            <w:vAlign w:val="top"/>
          </w:tcPr>
          <w:p>
            <w:pPr>
              <w:spacing w:line="360" w:lineRule="auto"/>
              <w:rPr>
                <w:rFonts w:hint="eastAsia" w:ascii="宋体" w:hAnsi="宋体" w:cs="宋体"/>
              </w:rPr>
            </w:pPr>
          </w:p>
        </w:tc>
        <w:tc>
          <w:tcPr>
            <w:tcW w:w="1775" w:type="dxa"/>
            <w:noWrap w:val="0"/>
            <w:vAlign w:val="top"/>
          </w:tcPr>
          <w:p>
            <w:pPr>
              <w:spacing w:line="360" w:lineRule="auto"/>
              <w:rPr>
                <w:rFonts w:hint="eastAsia" w:ascii="宋体" w:hAnsi="宋体" w:cs="宋体"/>
              </w:rPr>
            </w:pPr>
          </w:p>
        </w:tc>
        <w:tc>
          <w:tcPr>
            <w:tcW w:w="1950" w:type="dxa"/>
            <w:noWrap w:val="0"/>
            <w:vAlign w:val="top"/>
          </w:tcPr>
          <w:p>
            <w:pPr>
              <w:spacing w:line="360" w:lineRule="auto"/>
              <w:rPr>
                <w:rFonts w:hint="eastAsia" w:ascii="宋体" w:hAnsi="宋体" w:cs="宋体"/>
              </w:rPr>
            </w:pPr>
          </w:p>
        </w:tc>
        <w:tc>
          <w:tcPr>
            <w:tcW w:w="1424" w:type="dxa"/>
            <w:noWrap w:val="0"/>
            <w:vAlign w:val="top"/>
          </w:tcPr>
          <w:p>
            <w:pPr>
              <w:spacing w:line="36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noWrap w:val="0"/>
            <w:vAlign w:val="top"/>
          </w:tcPr>
          <w:p>
            <w:pPr>
              <w:spacing w:line="360" w:lineRule="auto"/>
              <w:rPr>
                <w:rFonts w:hint="eastAsia" w:ascii="宋体" w:hAnsi="宋体" w:cs="宋体"/>
              </w:rPr>
            </w:pPr>
          </w:p>
        </w:tc>
        <w:tc>
          <w:tcPr>
            <w:tcW w:w="1988" w:type="dxa"/>
            <w:noWrap w:val="0"/>
            <w:vAlign w:val="top"/>
          </w:tcPr>
          <w:p>
            <w:pPr>
              <w:spacing w:line="360" w:lineRule="auto"/>
              <w:rPr>
                <w:rFonts w:hint="eastAsia" w:ascii="宋体" w:hAnsi="宋体" w:cs="宋体"/>
              </w:rPr>
            </w:pPr>
          </w:p>
        </w:tc>
        <w:tc>
          <w:tcPr>
            <w:tcW w:w="1825" w:type="dxa"/>
            <w:noWrap w:val="0"/>
            <w:vAlign w:val="top"/>
          </w:tcPr>
          <w:p>
            <w:pPr>
              <w:spacing w:line="360" w:lineRule="auto"/>
              <w:rPr>
                <w:rFonts w:hint="eastAsia" w:ascii="宋体" w:hAnsi="宋体" w:cs="宋体"/>
              </w:rPr>
            </w:pPr>
          </w:p>
        </w:tc>
        <w:tc>
          <w:tcPr>
            <w:tcW w:w="1775" w:type="dxa"/>
            <w:noWrap w:val="0"/>
            <w:vAlign w:val="top"/>
          </w:tcPr>
          <w:p>
            <w:pPr>
              <w:spacing w:line="360" w:lineRule="auto"/>
              <w:rPr>
                <w:rFonts w:hint="eastAsia" w:ascii="宋体" w:hAnsi="宋体" w:cs="宋体"/>
              </w:rPr>
            </w:pPr>
          </w:p>
        </w:tc>
        <w:tc>
          <w:tcPr>
            <w:tcW w:w="1950" w:type="dxa"/>
            <w:noWrap w:val="0"/>
            <w:vAlign w:val="top"/>
          </w:tcPr>
          <w:p>
            <w:pPr>
              <w:spacing w:line="360" w:lineRule="auto"/>
              <w:rPr>
                <w:rFonts w:hint="eastAsia" w:ascii="宋体" w:hAnsi="宋体" w:cs="宋体"/>
              </w:rPr>
            </w:pPr>
          </w:p>
        </w:tc>
        <w:tc>
          <w:tcPr>
            <w:tcW w:w="1424" w:type="dxa"/>
            <w:noWrap w:val="0"/>
            <w:vAlign w:val="top"/>
          </w:tcPr>
          <w:p>
            <w:pPr>
              <w:spacing w:line="36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95" w:type="dxa"/>
            <w:noWrap w:val="0"/>
            <w:vAlign w:val="top"/>
          </w:tcPr>
          <w:p>
            <w:pPr>
              <w:spacing w:line="360" w:lineRule="auto"/>
              <w:rPr>
                <w:rFonts w:hint="eastAsia" w:ascii="宋体" w:hAnsi="宋体" w:cs="宋体"/>
              </w:rPr>
            </w:pPr>
          </w:p>
        </w:tc>
        <w:tc>
          <w:tcPr>
            <w:tcW w:w="1988" w:type="dxa"/>
            <w:noWrap w:val="0"/>
            <w:vAlign w:val="top"/>
          </w:tcPr>
          <w:p>
            <w:pPr>
              <w:spacing w:line="360" w:lineRule="auto"/>
              <w:rPr>
                <w:rFonts w:hint="eastAsia" w:ascii="宋体" w:hAnsi="宋体" w:cs="宋体"/>
              </w:rPr>
            </w:pPr>
          </w:p>
        </w:tc>
        <w:tc>
          <w:tcPr>
            <w:tcW w:w="1825" w:type="dxa"/>
            <w:noWrap w:val="0"/>
            <w:vAlign w:val="top"/>
          </w:tcPr>
          <w:p>
            <w:pPr>
              <w:spacing w:line="360" w:lineRule="auto"/>
              <w:rPr>
                <w:rFonts w:hint="eastAsia" w:ascii="宋体" w:hAnsi="宋体" w:cs="宋体"/>
              </w:rPr>
            </w:pPr>
          </w:p>
        </w:tc>
        <w:tc>
          <w:tcPr>
            <w:tcW w:w="1775" w:type="dxa"/>
            <w:noWrap w:val="0"/>
            <w:vAlign w:val="top"/>
          </w:tcPr>
          <w:p>
            <w:pPr>
              <w:spacing w:line="360" w:lineRule="auto"/>
              <w:rPr>
                <w:rFonts w:hint="eastAsia" w:ascii="宋体" w:hAnsi="宋体" w:cs="宋体"/>
              </w:rPr>
            </w:pPr>
          </w:p>
        </w:tc>
        <w:tc>
          <w:tcPr>
            <w:tcW w:w="1950" w:type="dxa"/>
            <w:noWrap w:val="0"/>
            <w:vAlign w:val="top"/>
          </w:tcPr>
          <w:p>
            <w:pPr>
              <w:spacing w:line="360" w:lineRule="auto"/>
              <w:rPr>
                <w:rFonts w:hint="eastAsia" w:ascii="宋体" w:hAnsi="宋体" w:cs="宋体"/>
              </w:rPr>
            </w:pPr>
          </w:p>
        </w:tc>
        <w:tc>
          <w:tcPr>
            <w:tcW w:w="1424" w:type="dxa"/>
            <w:noWrap w:val="0"/>
            <w:vAlign w:val="top"/>
          </w:tcPr>
          <w:p>
            <w:pPr>
              <w:spacing w:line="360" w:lineRule="auto"/>
              <w:rPr>
                <w:rFonts w:hint="eastAsia" w:ascii="宋体" w:hAnsi="宋体" w:cs="宋体"/>
              </w:rPr>
            </w:pPr>
          </w:p>
        </w:tc>
      </w:tr>
    </w:tbl>
    <w:p>
      <w:pPr>
        <w:jc w:val="center"/>
        <w:rPr>
          <w:rFonts w:hint="eastAsia" w:ascii="宋体" w:hAnsi="宋体" w:cs="宋体"/>
        </w:rPr>
      </w:pPr>
    </w:p>
    <w:p>
      <w:pPr>
        <w:spacing w:line="360" w:lineRule="auto"/>
        <w:ind w:left="850" w:hanging="849" w:hangingChars="354"/>
        <w:jc w:val="left"/>
        <w:rPr>
          <w:rFonts w:ascii="宋体" w:hAnsi="宋体"/>
          <w:sz w:val="24"/>
        </w:rPr>
      </w:pPr>
      <w:r>
        <w:rPr>
          <w:rFonts w:hint="eastAsia" w:ascii="宋体" w:hAnsi="宋体"/>
          <w:sz w:val="24"/>
        </w:rPr>
        <w:t>注：</w:t>
      </w:r>
    </w:p>
    <w:p>
      <w:pPr>
        <w:spacing w:line="360" w:lineRule="auto"/>
        <w:ind w:left="2"/>
        <w:jc w:val="left"/>
        <w:rPr>
          <w:rFonts w:ascii="宋体" w:hAnsi="宋体"/>
          <w:sz w:val="24"/>
        </w:rPr>
      </w:pPr>
      <w:r>
        <w:rPr>
          <w:rFonts w:hint="eastAsia" w:ascii="宋体" w:hAnsi="宋体"/>
          <w:sz w:val="24"/>
        </w:rPr>
        <w:t>1、供应商应对照</w:t>
      </w:r>
      <w:r>
        <w:rPr>
          <w:rFonts w:hint="eastAsia" w:ascii="宋体" w:hAnsi="宋体"/>
          <w:sz w:val="24"/>
          <w:lang w:val="en-US" w:eastAsia="zh-CN"/>
        </w:rPr>
        <w:t>遴选</w:t>
      </w:r>
      <w:r>
        <w:rPr>
          <w:rFonts w:hint="eastAsia" w:ascii="宋体" w:hAnsi="宋体"/>
          <w:sz w:val="24"/>
        </w:rPr>
        <w:t>文件“第二章 货物需求一览表及技术规格”的相关内容，逐条说明所提供货物和服务已对</w:t>
      </w:r>
      <w:r>
        <w:rPr>
          <w:rFonts w:hint="eastAsia" w:ascii="宋体" w:hAnsi="宋体"/>
          <w:sz w:val="24"/>
          <w:lang w:val="en-US" w:eastAsia="zh-CN"/>
        </w:rPr>
        <w:t>遴选文件的</w:t>
      </w:r>
      <w:r>
        <w:rPr>
          <w:rFonts w:hint="eastAsia" w:ascii="宋体" w:hAnsi="宋体"/>
          <w:sz w:val="24"/>
        </w:rPr>
        <w:t>需求做出了实质性的响应，并申明与需求的偏差和例外。</w:t>
      </w:r>
    </w:p>
    <w:p>
      <w:pPr>
        <w:spacing w:line="360" w:lineRule="auto"/>
        <w:ind w:left="850" w:hanging="849" w:hangingChars="354"/>
        <w:jc w:val="left"/>
        <w:rPr>
          <w:rFonts w:ascii="宋体" w:hAnsi="宋体"/>
          <w:sz w:val="24"/>
        </w:rPr>
      </w:pPr>
      <w:r>
        <w:rPr>
          <w:rFonts w:hint="eastAsia" w:ascii="宋体" w:hAnsi="宋体"/>
          <w:sz w:val="24"/>
        </w:rPr>
        <w:t>2、供应商可在“响应情况说明”中就响应内容进行明确“响应”或“不响应”。</w:t>
      </w:r>
    </w:p>
    <w:p>
      <w:pPr>
        <w:spacing w:line="360" w:lineRule="auto"/>
        <w:jc w:val="left"/>
        <w:rPr>
          <w:rFonts w:ascii="宋体" w:hAnsi="宋体"/>
          <w:sz w:val="24"/>
        </w:rPr>
      </w:pPr>
      <w:r>
        <w:rPr>
          <w:rFonts w:hint="eastAsia" w:ascii="宋体" w:hAnsi="宋体"/>
          <w:sz w:val="24"/>
        </w:rPr>
        <w:t>3、如果表格叙述不下，可另附页说明。</w:t>
      </w:r>
    </w:p>
    <w:p>
      <w:pPr>
        <w:spacing w:line="360" w:lineRule="auto"/>
        <w:rPr>
          <w:rFonts w:ascii="宋体" w:hAnsi="宋体"/>
        </w:rPr>
      </w:pPr>
    </w:p>
    <w:p>
      <w:pPr>
        <w:spacing w:line="360" w:lineRule="auto"/>
        <w:rPr>
          <w:rFonts w:ascii="宋体" w:hAnsi="宋体"/>
        </w:rPr>
      </w:pPr>
    </w:p>
    <w:p>
      <w:pPr>
        <w:spacing w:line="360" w:lineRule="auto"/>
        <w:rPr>
          <w:rFonts w:ascii="宋体" w:hAnsi="宋体"/>
          <w:sz w:val="24"/>
        </w:rPr>
      </w:pPr>
      <w:r>
        <w:rPr>
          <w:rFonts w:hint="eastAsia" w:ascii="宋体" w:hAnsi="宋体"/>
          <w:sz w:val="24"/>
        </w:rPr>
        <w:t>供应商代表签字：</w:t>
      </w: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 w:val="24"/>
        </w:rPr>
        <w:t>公章：</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日期：</w:t>
      </w:r>
      <w:r>
        <w:rPr>
          <w:rFonts w:hint="eastAsia" w:ascii="宋体" w:hAnsi="宋体"/>
          <w:sz w:val="24"/>
          <w:u w:val="single"/>
        </w:rPr>
        <w:t xml:space="preserve">                            </w:t>
      </w:r>
    </w:p>
    <w:p>
      <w:pPr>
        <w:rPr>
          <w:rFonts w:hint="eastAsia" w:ascii="宋体" w:hAnsi="宋体" w:cs="宋体"/>
          <w:sz w:val="24"/>
          <w:u w:val="single"/>
        </w:rPr>
      </w:pPr>
    </w:p>
    <w:p>
      <w:pPr>
        <w:rPr>
          <w:rFonts w:hint="eastAsia" w:ascii="宋体" w:hAnsi="宋体" w:cs="宋体"/>
          <w:sz w:val="24"/>
          <w:u w:val="single"/>
        </w:rPr>
      </w:pPr>
    </w:p>
    <w:p>
      <w:pPr>
        <w:rPr>
          <w:rFonts w:hint="eastAsia" w:ascii="宋体" w:hAnsi="宋体" w:cs="宋体"/>
          <w:sz w:val="24"/>
          <w:u w:val="single"/>
        </w:rPr>
      </w:pPr>
    </w:p>
    <w:p>
      <w:pPr>
        <w:rPr>
          <w:rFonts w:hint="eastAsia" w:ascii="宋体" w:hAnsi="宋体" w:cs="宋体"/>
          <w:sz w:val="24"/>
          <w:u w:val="single"/>
        </w:rPr>
      </w:pPr>
    </w:p>
    <w:p>
      <w:pPr>
        <w:jc w:val="left"/>
        <w:rPr>
          <w:rFonts w:hint="eastAsia" w:ascii="宋体" w:hAnsi="宋体" w:cs="宋体"/>
          <w:sz w:val="24"/>
        </w:rPr>
      </w:pPr>
    </w:p>
    <w:p>
      <w:pPr>
        <w:jc w:val="left"/>
        <w:rPr>
          <w:rFonts w:hint="eastAsia" w:ascii="宋体" w:hAnsi="宋体" w:cs="宋体"/>
          <w:sz w:val="24"/>
        </w:rPr>
      </w:pPr>
      <w:r>
        <w:rPr>
          <w:rFonts w:hint="eastAsia" w:ascii="宋体" w:hAnsi="宋体" w:cs="宋体"/>
          <w:sz w:val="24"/>
        </w:rPr>
        <w:t>附件4：</w:t>
      </w:r>
      <w:r>
        <w:rPr>
          <w:rFonts w:hint="eastAsia" w:ascii="宋体" w:hAnsi="宋体" w:cs="宋体"/>
          <w:bCs/>
          <w:sz w:val="24"/>
        </w:rPr>
        <w:t>用户名单</w:t>
      </w:r>
    </w:p>
    <w:p>
      <w:pPr>
        <w:jc w:val="center"/>
        <w:rPr>
          <w:rFonts w:hint="eastAsia" w:ascii="宋体" w:hAnsi="宋体" w:cs="宋体"/>
          <w:sz w:val="24"/>
        </w:rPr>
      </w:pPr>
      <w:r>
        <w:rPr>
          <w:rFonts w:hint="eastAsia" w:ascii="宋体" w:hAnsi="宋体" w:cs="宋体"/>
          <w:b/>
          <w:sz w:val="32"/>
          <w:szCs w:val="20"/>
        </w:rPr>
        <w:t>用户名单</w:t>
      </w:r>
    </w:p>
    <w:tbl>
      <w:tblPr>
        <w:tblStyle w:val="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1559"/>
        <w:gridCol w:w="1560"/>
        <w:gridCol w:w="1275"/>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trPr>
        <w:tc>
          <w:tcPr>
            <w:tcW w:w="3085" w:type="dxa"/>
            <w:noWrap w:val="0"/>
            <w:vAlign w:val="top"/>
          </w:tcPr>
          <w:p>
            <w:pPr>
              <w:spacing w:line="360" w:lineRule="auto"/>
              <w:jc w:val="center"/>
              <w:rPr>
                <w:rFonts w:hint="eastAsia" w:ascii="宋体" w:hAnsi="宋体" w:cs="宋体"/>
                <w:sz w:val="24"/>
              </w:rPr>
            </w:pPr>
            <w:r>
              <w:rPr>
                <w:rFonts w:hint="eastAsia" w:ascii="宋体" w:hAnsi="宋体" w:cs="宋体"/>
                <w:sz w:val="24"/>
              </w:rPr>
              <w:t>用户名称</w:t>
            </w:r>
          </w:p>
        </w:tc>
        <w:tc>
          <w:tcPr>
            <w:tcW w:w="1559" w:type="dxa"/>
            <w:noWrap w:val="0"/>
            <w:vAlign w:val="top"/>
          </w:tcPr>
          <w:p>
            <w:pPr>
              <w:spacing w:line="360" w:lineRule="auto"/>
              <w:jc w:val="center"/>
              <w:rPr>
                <w:rFonts w:hint="eastAsia" w:ascii="宋体" w:hAnsi="宋体" w:cs="宋体"/>
                <w:sz w:val="24"/>
              </w:rPr>
            </w:pPr>
            <w:r>
              <w:rPr>
                <w:rFonts w:hint="eastAsia" w:ascii="宋体" w:hAnsi="宋体" w:cs="宋体"/>
                <w:sz w:val="24"/>
              </w:rPr>
              <w:t>所属城市</w:t>
            </w:r>
          </w:p>
        </w:tc>
        <w:tc>
          <w:tcPr>
            <w:tcW w:w="1560" w:type="dxa"/>
            <w:noWrap w:val="0"/>
            <w:vAlign w:val="top"/>
          </w:tcPr>
          <w:p>
            <w:pPr>
              <w:spacing w:line="360" w:lineRule="auto"/>
              <w:jc w:val="center"/>
              <w:rPr>
                <w:rFonts w:hint="eastAsia" w:ascii="宋体" w:hAnsi="宋体" w:cs="宋体"/>
                <w:sz w:val="24"/>
              </w:rPr>
            </w:pPr>
            <w:r>
              <w:rPr>
                <w:rFonts w:hint="eastAsia" w:ascii="宋体" w:hAnsi="宋体" w:cs="宋体"/>
                <w:sz w:val="24"/>
              </w:rPr>
              <w:t>数量</w:t>
            </w:r>
          </w:p>
        </w:tc>
        <w:tc>
          <w:tcPr>
            <w:tcW w:w="1275" w:type="dxa"/>
            <w:noWrap w:val="0"/>
            <w:vAlign w:val="top"/>
          </w:tcPr>
          <w:p>
            <w:pPr>
              <w:spacing w:line="360" w:lineRule="auto"/>
              <w:jc w:val="center"/>
              <w:rPr>
                <w:rFonts w:hint="eastAsia" w:ascii="宋体" w:hAnsi="宋体" w:cs="宋体"/>
                <w:sz w:val="24"/>
              </w:rPr>
            </w:pPr>
            <w:r>
              <w:rPr>
                <w:rFonts w:hint="eastAsia" w:ascii="宋体" w:hAnsi="宋体" w:cs="宋体"/>
                <w:sz w:val="24"/>
              </w:rPr>
              <w:t>联系人</w:t>
            </w:r>
          </w:p>
        </w:tc>
        <w:tc>
          <w:tcPr>
            <w:tcW w:w="1843" w:type="dxa"/>
            <w:noWrap w:val="0"/>
            <w:vAlign w:val="top"/>
          </w:tcPr>
          <w:p>
            <w:pPr>
              <w:spacing w:line="360" w:lineRule="auto"/>
              <w:jc w:val="center"/>
              <w:rPr>
                <w:rFonts w:hint="eastAsia" w:ascii="宋体" w:hAnsi="宋体" w:cs="宋体"/>
                <w:sz w:val="24"/>
              </w:rPr>
            </w:pPr>
            <w:r>
              <w:rPr>
                <w:rFonts w:hint="eastAsia" w:ascii="宋体" w:hAnsi="宋体" w:cs="宋体"/>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3085" w:type="dxa"/>
            <w:noWrap w:val="0"/>
            <w:vAlign w:val="top"/>
          </w:tcPr>
          <w:p>
            <w:pPr>
              <w:spacing w:line="360" w:lineRule="auto"/>
              <w:rPr>
                <w:rFonts w:hint="eastAsia" w:ascii="宋体" w:hAnsi="宋体" w:cs="宋体"/>
              </w:rPr>
            </w:pPr>
          </w:p>
        </w:tc>
        <w:tc>
          <w:tcPr>
            <w:tcW w:w="1559" w:type="dxa"/>
            <w:noWrap w:val="0"/>
            <w:vAlign w:val="top"/>
          </w:tcPr>
          <w:p>
            <w:pPr>
              <w:spacing w:line="360" w:lineRule="auto"/>
              <w:rPr>
                <w:rFonts w:hint="eastAsia" w:ascii="宋体" w:hAnsi="宋体" w:cs="宋体"/>
              </w:rPr>
            </w:pPr>
          </w:p>
        </w:tc>
        <w:tc>
          <w:tcPr>
            <w:tcW w:w="1560" w:type="dxa"/>
            <w:noWrap w:val="0"/>
            <w:vAlign w:val="top"/>
          </w:tcPr>
          <w:p>
            <w:pPr>
              <w:spacing w:line="360" w:lineRule="auto"/>
              <w:rPr>
                <w:rFonts w:hint="eastAsia" w:ascii="宋体" w:hAnsi="宋体" w:cs="宋体"/>
              </w:rPr>
            </w:pPr>
          </w:p>
        </w:tc>
        <w:tc>
          <w:tcPr>
            <w:tcW w:w="1275" w:type="dxa"/>
            <w:noWrap w:val="0"/>
            <w:vAlign w:val="top"/>
          </w:tcPr>
          <w:p>
            <w:pPr>
              <w:spacing w:line="360" w:lineRule="auto"/>
              <w:rPr>
                <w:rFonts w:hint="eastAsia" w:ascii="宋体" w:hAnsi="宋体" w:cs="宋体"/>
              </w:rPr>
            </w:pPr>
          </w:p>
        </w:tc>
        <w:tc>
          <w:tcPr>
            <w:tcW w:w="1843" w:type="dxa"/>
            <w:noWrap w:val="0"/>
            <w:vAlign w:val="top"/>
          </w:tcPr>
          <w:p>
            <w:pPr>
              <w:spacing w:line="36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3085" w:type="dxa"/>
            <w:noWrap w:val="0"/>
            <w:vAlign w:val="top"/>
          </w:tcPr>
          <w:p>
            <w:pPr>
              <w:spacing w:line="360" w:lineRule="auto"/>
              <w:rPr>
                <w:rFonts w:hint="eastAsia" w:ascii="宋体" w:hAnsi="宋体" w:cs="宋体"/>
              </w:rPr>
            </w:pPr>
          </w:p>
        </w:tc>
        <w:tc>
          <w:tcPr>
            <w:tcW w:w="1559" w:type="dxa"/>
            <w:noWrap w:val="0"/>
            <w:vAlign w:val="top"/>
          </w:tcPr>
          <w:p>
            <w:pPr>
              <w:spacing w:line="360" w:lineRule="auto"/>
              <w:rPr>
                <w:rFonts w:hint="eastAsia" w:ascii="宋体" w:hAnsi="宋体" w:cs="宋体"/>
              </w:rPr>
            </w:pPr>
          </w:p>
        </w:tc>
        <w:tc>
          <w:tcPr>
            <w:tcW w:w="1560" w:type="dxa"/>
            <w:noWrap w:val="0"/>
            <w:vAlign w:val="top"/>
          </w:tcPr>
          <w:p>
            <w:pPr>
              <w:spacing w:line="360" w:lineRule="auto"/>
              <w:rPr>
                <w:rFonts w:hint="eastAsia" w:ascii="宋体" w:hAnsi="宋体" w:cs="宋体"/>
              </w:rPr>
            </w:pPr>
          </w:p>
        </w:tc>
        <w:tc>
          <w:tcPr>
            <w:tcW w:w="1275" w:type="dxa"/>
            <w:noWrap w:val="0"/>
            <w:vAlign w:val="top"/>
          </w:tcPr>
          <w:p>
            <w:pPr>
              <w:spacing w:line="360" w:lineRule="auto"/>
              <w:rPr>
                <w:rFonts w:hint="eastAsia" w:ascii="宋体" w:hAnsi="宋体" w:cs="宋体"/>
              </w:rPr>
            </w:pPr>
          </w:p>
        </w:tc>
        <w:tc>
          <w:tcPr>
            <w:tcW w:w="1843" w:type="dxa"/>
            <w:noWrap w:val="0"/>
            <w:vAlign w:val="top"/>
          </w:tcPr>
          <w:p>
            <w:pPr>
              <w:spacing w:line="36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3085" w:type="dxa"/>
            <w:noWrap w:val="0"/>
            <w:vAlign w:val="top"/>
          </w:tcPr>
          <w:p>
            <w:pPr>
              <w:spacing w:line="360" w:lineRule="auto"/>
              <w:rPr>
                <w:rFonts w:hint="eastAsia" w:ascii="宋体" w:hAnsi="宋体" w:cs="宋体"/>
              </w:rPr>
            </w:pPr>
          </w:p>
        </w:tc>
        <w:tc>
          <w:tcPr>
            <w:tcW w:w="1559" w:type="dxa"/>
            <w:noWrap w:val="0"/>
            <w:vAlign w:val="top"/>
          </w:tcPr>
          <w:p>
            <w:pPr>
              <w:spacing w:line="360" w:lineRule="auto"/>
              <w:rPr>
                <w:rFonts w:hint="eastAsia" w:ascii="宋体" w:hAnsi="宋体" w:cs="宋体"/>
              </w:rPr>
            </w:pPr>
          </w:p>
        </w:tc>
        <w:tc>
          <w:tcPr>
            <w:tcW w:w="1560" w:type="dxa"/>
            <w:noWrap w:val="0"/>
            <w:vAlign w:val="top"/>
          </w:tcPr>
          <w:p>
            <w:pPr>
              <w:spacing w:line="360" w:lineRule="auto"/>
              <w:rPr>
                <w:rFonts w:hint="eastAsia" w:ascii="宋体" w:hAnsi="宋体" w:cs="宋体"/>
              </w:rPr>
            </w:pPr>
          </w:p>
        </w:tc>
        <w:tc>
          <w:tcPr>
            <w:tcW w:w="1275" w:type="dxa"/>
            <w:noWrap w:val="0"/>
            <w:vAlign w:val="top"/>
          </w:tcPr>
          <w:p>
            <w:pPr>
              <w:spacing w:line="360" w:lineRule="auto"/>
              <w:rPr>
                <w:rFonts w:hint="eastAsia" w:ascii="宋体" w:hAnsi="宋体" w:cs="宋体"/>
              </w:rPr>
            </w:pPr>
          </w:p>
        </w:tc>
        <w:tc>
          <w:tcPr>
            <w:tcW w:w="1843" w:type="dxa"/>
            <w:noWrap w:val="0"/>
            <w:vAlign w:val="top"/>
          </w:tcPr>
          <w:p>
            <w:pPr>
              <w:spacing w:line="36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3085" w:type="dxa"/>
            <w:noWrap w:val="0"/>
            <w:vAlign w:val="top"/>
          </w:tcPr>
          <w:p>
            <w:pPr>
              <w:spacing w:line="360" w:lineRule="auto"/>
              <w:rPr>
                <w:rFonts w:hint="eastAsia" w:ascii="宋体" w:hAnsi="宋体" w:cs="宋体"/>
              </w:rPr>
            </w:pPr>
          </w:p>
        </w:tc>
        <w:tc>
          <w:tcPr>
            <w:tcW w:w="1559" w:type="dxa"/>
            <w:noWrap w:val="0"/>
            <w:vAlign w:val="top"/>
          </w:tcPr>
          <w:p>
            <w:pPr>
              <w:spacing w:line="360" w:lineRule="auto"/>
              <w:rPr>
                <w:rFonts w:hint="eastAsia" w:ascii="宋体" w:hAnsi="宋体" w:cs="宋体"/>
              </w:rPr>
            </w:pPr>
          </w:p>
        </w:tc>
        <w:tc>
          <w:tcPr>
            <w:tcW w:w="1560" w:type="dxa"/>
            <w:noWrap w:val="0"/>
            <w:vAlign w:val="top"/>
          </w:tcPr>
          <w:p>
            <w:pPr>
              <w:spacing w:line="360" w:lineRule="auto"/>
              <w:rPr>
                <w:rFonts w:hint="eastAsia" w:ascii="宋体" w:hAnsi="宋体" w:cs="宋体"/>
              </w:rPr>
            </w:pPr>
          </w:p>
        </w:tc>
        <w:tc>
          <w:tcPr>
            <w:tcW w:w="1275" w:type="dxa"/>
            <w:noWrap w:val="0"/>
            <w:vAlign w:val="top"/>
          </w:tcPr>
          <w:p>
            <w:pPr>
              <w:spacing w:line="360" w:lineRule="auto"/>
              <w:rPr>
                <w:rFonts w:hint="eastAsia" w:ascii="宋体" w:hAnsi="宋体" w:cs="宋体"/>
              </w:rPr>
            </w:pPr>
          </w:p>
        </w:tc>
        <w:tc>
          <w:tcPr>
            <w:tcW w:w="1843" w:type="dxa"/>
            <w:noWrap w:val="0"/>
            <w:vAlign w:val="top"/>
          </w:tcPr>
          <w:p>
            <w:pPr>
              <w:spacing w:line="36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3085" w:type="dxa"/>
            <w:noWrap w:val="0"/>
            <w:vAlign w:val="top"/>
          </w:tcPr>
          <w:p>
            <w:pPr>
              <w:spacing w:line="360" w:lineRule="auto"/>
              <w:rPr>
                <w:rFonts w:hint="eastAsia" w:ascii="宋体" w:hAnsi="宋体" w:cs="宋体"/>
              </w:rPr>
            </w:pPr>
          </w:p>
        </w:tc>
        <w:tc>
          <w:tcPr>
            <w:tcW w:w="1559" w:type="dxa"/>
            <w:noWrap w:val="0"/>
            <w:vAlign w:val="top"/>
          </w:tcPr>
          <w:p>
            <w:pPr>
              <w:spacing w:line="360" w:lineRule="auto"/>
              <w:rPr>
                <w:rFonts w:hint="eastAsia" w:ascii="宋体" w:hAnsi="宋体" w:cs="宋体"/>
              </w:rPr>
            </w:pPr>
          </w:p>
        </w:tc>
        <w:tc>
          <w:tcPr>
            <w:tcW w:w="1560" w:type="dxa"/>
            <w:noWrap w:val="0"/>
            <w:vAlign w:val="top"/>
          </w:tcPr>
          <w:p>
            <w:pPr>
              <w:spacing w:line="360" w:lineRule="auto"/>
              <w:rPr>
                <w:rFonts w:hint="eastAsia" w:ascii="宋体" w:hAnsi="宋体" w:cs="宋体"/>
              </w:rPr>
            </w:pPr>
          </w:p>
        </w:tc>
        <w:tc>
          <w:tcPr>
            <w:tcW w:w="1275" w:type="dxa"/>
            <w:noWrap w:val="0"/>
            <w:vAlign w:val="top"/>
          </w:tcPr>
          <w:p>
            <w:pPr>
              <w:spacing w:line="360" w:lineRule="auto"/>
              <w:rPr>
                <w:rFonts w:hint="eastAsia" w:ascii="宋体" w:hAnsi="宋体" w:cs="宋体"/>
              </w:rPr>
            </w:pPr>
          </w:p>
        </w:tc>
        <w:tc>
          <w:tcPr>
            <w:tcW w:w="1843" w:type="dxa"/>
            <w:noWrap w:val="0"/>
            <w:vAlign w:val="top"/>
          </w:tcPr>
          <w:p>
            <w:pPr>
              <w:spacing w:line="36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3085" w:type="dxa"/>
            <w:noWrap w:val="0"/>
            <w:vAlign w:val="top"/>
          </w:tcPr>
          <w:p>
            <w:pPr>
              <w:spacing w:line="360" w:lineRule="auto"/>
              <w:rPr>
                <w:rFonts w:hint="eastAsia" w:ascii="宋体" w:hAnsi="宋体" w:cs="宋体"/>
              </w:rPr>
            </w:pPr>
          </w:p>
        </w:tc>
        <w:tc>
          <w:tcPr>
            <w:tcW w:w="1559" w:type="dxa"/>
            <w:noWrap w:val="0"/>
            <w:vAlign w:val="top"/>
          </w:tcPr>
          <w:p>
            <w:pPr>
              <w:spacing w:line="360" w:lineRule="auto"/>
              <w:rPr>
                <w:rFonts w:hint="eastAsia" w:ascii="宋体" w:hAnsi="宋体" w:cs="宋体"/>
              </w:rPr>
            </w:pPr>
          </w:p>
        </w:tc>
        <w:tc>
          <w:tcPr>
            <w:tcW w:w="1560" w:type="dxa"/>
            <w:noWrap w:val="0"/>
            <w:vAlign w:val="top"/>
          </w:tcPr>
          <w:p>
            <w:pPr>
              <w:spacing w:line="360" w:lineRule="auto"/>
              <w:rPr>
                <w:rFonts w:hint="eastAsia" w:ascii="宋体" w:hAnsi="宋体" w:cs="宋体"/>
              </w:rPr>
            </w:pPr>
          </w:p>
        </w:tc>
        <w:tc>
          <w:tcPr>
            <w:tcW w:w="1275" w:type="dxa"/>
            <w:noWrap w:val="0"/>
            <w:vAlign w:val="top"/>
          </w:tcPr>
          <w:p>
            <w:pPr>
              <w:spacing w:line="360" w:lineRule="auto"/>
              <w:rPr>
                <w:rFonts w:hint="eastAsia" w:ascii="宋体" w:hAnsi="宋体" w:cs="宋体"/>
              </w:rPr>
            </w:pPr>
          </w:p>
        </w:tc>
        <w:tc>
          <w:tcPr>
            <w:tcW w:w="1843" w:type="dxa"/>
            <w:noWrap w:val="0"/>
            <w:vAlign w:val="top"/>
          </w:tcPr>
          <w:p>
            <w:pPr>
              <w:spacing w:line="36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3085" w:type="dxa"/>
            <w:noWrap w:val="0"/>
            <w:vAlign w:val="top"/>
          </w:tcPr>
          <w:p>
            <w:pPr>
              <w:spacing w:line="360" w:lineRule="auto"/>
              <w:rPr>
                <w:rFonts w:hint="eastAsia" w:ascii="宋体" w:hAnsi="宋体" w:cs="宋体"/>
              </w:rPr>
            </w:pPr>
          </w:p>
        </w:tc>
        <w:tc>
          <w:tcPr>
            <w:tcW w:w="1559" w:type="dxa"/>
            <w:noWrap w:val="0"/>
            <w:vAlign w:val="top"/>
          </w:tcPr>
          <w:p>
            <w:pPr>
              <w:spacing w:line="360" w:lineRule="auto"/>
              <w:rPr>
                <w:rFonts w:hint="eastAsia" w:ascii="宋体" w:hAnsi="宋体" w:cs="宋体"/>
              </w:rPr>
            </w:pPr>
          </w:p>
        </w:tc>
        <w:tc>
          <w:tcPr>
            <w:tcW w:w="1560" w:type="dxa"/>
            <w:noWrap w:val="0"/>
            <w:vAlign w:val="top"/>
          </w:tcPr>
          <w:p>
            <w:pPr>
              <w:spacing w:line="360" w:lineRule="auto"/>
              <w:rPr>
                <w:rFonts w:hint="eastAsia" w:ascii="宋体" w:hAnsi="宋体" w:cs="宋体"/>
              </w:rPr>
            </w:pPr>
          </w:p>
        </w:tc>
        <w:tc>
          <w:tcPr>
            <w:tcW w:w="1275" w:type="dxa"/>
            <w:noWrap w:val="0"/>
            <w:vAlign w:val="top"/>
          </w:tcPr>
          <w:p>
            <w:pPr>
              <w:spacing w:line="360" w:lineRule="auto"/>
              <w:rPr>
                <w:rFonts w:hint="eastAsia" w:ascii="宋体" w:hAnsi="宋体" w:cs="宋体"/>
              </w:rPr>
            </w:pPr>
          </w:p>
        </w:tc>
        <w:tc>
          <w:tcPr>
            <w:tcW w:w="1843" w:type="dxa"/>
            <w:noWrap w:val="0"/>
            <w:vAlign w:val="top"/>
          </w:tcPr>
          <w:p>
            <w:pPr>
              <w:spacing w:line="36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3085" w:type="dxa"/>
            <w:noWrap w:val="0"/>
            <w:vAlign w:val="top"/>
          </w:tcPr>
          <w:p>
            <w:pPr>
              <w:spacing w:line="360" w:lineRule="auto"/>
              <w:rPr>
                <w:rFonts w:hint="eastAsia" w:ascii="宋体" w:hAnsi="宋体" w:cs="宋体"/>
              </w:rPr>
            </w:pPr>
          </w:p>
        </w:tc>
        <w:tc>
          <w:tcPr>
            <w:tcW w:w="1559" w:type="dxa"/>
            <w:noWrap w:val="0"/>
            <w:vAlign w:val="top"/>
          </w:tcPr>
          <w:p>
            <w:pPr>
              <w:spacing w:line="360" w:lineRule="auto"/>
              <w:rPr>
                <w:rFonts w:hint="eastAsia" w:ascii="宋体" w:hAnsi="宋体" w:cs="宋体"/>
              </w:rPr>
            </w:pPr>
          </w:p>
        </w:tc>
        <w:tc>
          <w:tcPr>
            <w:tcW w:w="1560" w:type="dxa"/>
            <w:noWrap w:val="0"/>
            <w:vAlign w:val="top"/>
          </w:tcPr>
          <w:p>
            <w:pPr>
              <w:spacing w:line="360" w:lineRule="auto"/>
              <w:rPr>
                <w:rFonts w:hint="eastAsia" w:ascii="宋体" w:hAnsi="宋体" w:cs="宋体"/>
              </w:rPr>
            </w:pPr>
          </w:p>
        </w:tc>
        <w:tc>
          <w:tcPr>
            <w:tcW w:w="1275" w:type="dxa"/>
            <w:noWrap w:val="0"/>
            <w:vAlign w:val="top"/>
          </w:tcPr>
          <w:p>
            <w:pPr>
              <w:spacing w:line="360" w:lineRule="auto"/>
              <w:rPr>
                <w:rFonts w:hint="eastAsia" w:ascii="宋体" w:hAnsi="宋体" w:cs="宋体"/>
              </w:rPr>
            </w:pPr>
          </w:p>
        </w:tc>
        <w:tc>
          <w:tcPr>
            <w:tcW w:w="1843" w:type="dxa"/>
            <w:noWrap w:val="0"/>
            <w:vAlign w:val="top"/>
          </w:tcPr>
          <w:p>
            <w:pPr>
              <w:spacing w:line="360" w:lineRule="auto"/>
              <w:rPr>
                <w:rFonts w:hint="eastAsia" w:ascii="宋体" w:hAnsi="宋体" w:cs="宋体"/>
              </w:rPr>
            </w:pPr>
          </w:p>
        </w:tc>
      </w:tr>
    </w:tbl>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r>
        <w:rPr>
          <w:rFonts w:hint="eastAsia" w:ascii="宋体" w:hAnsi="宋体" w:cs="宋体"/>
          <w:sz w:val="24"/>
        </w:rPr>
        <w:t>附件5：信用中国查询结果截图（模板如下）：</w:t>
      </w:r>
    </w:p>
    <w:p>
      <w:pPr>
        <w:ind w:firstLine="3040" w:firstLineChars="950"/>
        <w:rPr>
          <w:rFonts w:hint="eastAsia" w:ascii="宋体" w:hAnsi="宋体" w:cs="宋体"/>
          <w:b/>
          <w:sz w:val="32"/>
          <w:szCs w:val="20"/>
        </w:rPr>
      </w:pPr>
      <w:r>
        <w:rPr>
          <w:rFonts w:hint="eastAsia" w:ascii="宋体" w:hAnsi="宋体" w:cs="宋体"/>
          <w:b/>
          <w:sz w:val="32"/>
          <w:szCs w:val="20"/>
        </w:rPr>
        <w:t>信用中国查询结果截图</w:t>
      </w:r>
    </w:p>
    <w:p>
      <w:pPr>
        <w:rPr>
          <w:rFonts w:hint="eastAsia" w:ascii="宋体" w:hAnsi="宋体" w:cs="宋体"/>
          <w:sz w:val="24"/>
        </w:rPr>
      </w:pPr>
      <w:r>
        <w:rPr>
          <w:rFonts w:hint="eastAsia" w:ascii="宋体" w:hAnsi="宋体" w:cs="宋体"/>
          <w:sz w:val="24"/>
        </w:rPr>
        <w:drawing>
          <wp:inline distT="0" distB="0" distL="114300" distR="114300">
            <wp:extent cx="5762625" cy="4307205"/>
            <wp:effectExtent l="0" t="0" r="9525" b="17145"/>
            <wp:docPr id="1" name="图片 1" descr="15402639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40263933(1)"/>
                    <pic:cNvPicPr>
                      <a:picLocks noChangeAspect="1"/>
                    </pic:cNvPicPr>
                  </pic:nvPicPr>
                  <pic:blipFill>
                    <a:blip r:embed="rId8"/>
                    <a:stretch>
                      <a:fillRect/>
                    </a:stretch>
                  </pic:blipFill>
                  <pic:spPr>
                    <a:xfrm>
                      <a:off x="0" y="0"/>
                      <a:ext cx="5762625" cy="4307205"/>
                    </a:xfrm>
                    <a:prstGeom prst="rect">
                      <a:avLst/>
                    </a:prstGeom>
                    <a:noFill/>
                    <a:ln>
                      <a:noFill/>
                    </a:ln>
                  </pic:spPr>
                </pic:pic>
              </a:graphicData>
            </a:graphic>
          </wp:inline>
        </w:drawing>
      </w: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r>
        <w:rPr>
          <w:rFonts w:hint="eastAsia" w:ascii="宋体" w:hAnsi="宋体" w:cs="宋体"/>
          <w:sz w:val="24"/>
        </w:rPr>
        <w:t>附件6：无重大违法记录承诺书</w:t>
      </w:r>
    </w:p>
    <w:p>
      <w:pPr>
        <w:jc w:val="center"/>
        <w:rPr>
          <w:rFonts w:hint="eastAsia" w:ascii="宋体" w:hAnsi="宋体" w:cs="宋体"/>
          <w:b/>
          <w:sz w:val="32"/>
          <w:szCs w:val="20"/>
        </w:rPr>
      </w:pPr>
      <w:r>
        <w:rPr>
          <w:rFonts w:hint="eastAsia" w:ascii="宋体" w:hAnsi="宋体" w:cs="宋体"/>
          <w:b/>
          <w:sz w:val="32"/>
          <w:szCs w:val="20"/>
        </w:rPr>
        <w:t>无重大违法记录承诺书（格式）</w:t>
      </w:r>
    </w:p>
    <w:p>
      <w:pPr>
        <w:rPr>
          <w:rFonts w:hint="eastAsia" w:ascii="宋体" w:hAnsi="宋体" w:cs="宋体"/>
          <w:b/>
          <w:sz w:val="24"/>
          <w:u w:val="single"/>
        </w:rPr>
      </w:pPr>
    </w:p>
    <w:p>
      <w:pPr>
        <w:rPr>
          <w:rFonts w:hint="eastAsia" w:ascii="宋体" w:hAnsi="宋体" w:cs="宋体"/>
          <w:sz w:val="24"/>
        </w:rPr>
      </w:pPr>
      <w:r>
        <w:rPr>
          <w:rFonts w:hint="eastAsia" w:ascii="宋体" w:hAnsi="宋体" w:cs="宋体"/>
          <w:sz w:val="24"/>
        </w:rPr>
        <w:t>上海市儿童医院：</w:t>
      </w:r>
    </w:p>
    <w:p>
      <w:pPr>
        <w:rPr>
          <w:rFonts w:hint="eastAsia" w:ascii="宋体" w:hAnsi="宋体" w:cs="宋体"/>
          <w:sz w:val="24"/>
          <w:u w:val="single"/>
        </w:rPr>
      </w:pPr>
    </w:p>
    <w:p>
      <w:pPr>
        <w:rPr>
          <w:rFonts w:hint="eastAsia" w:ascii="宋体" w:hAnsi="宋体" w:cs="宋体"/>
          <w:sz w:val="24"/>
          <w:u w:val="single"/>
        </w:rPr>
      </w:pPr>
      <w:r>
        <w:rPr>
          <w:rFonts w:hint="eastAsia" w:ascii="宋体" w:hAnsi="宋体" w:cs="宋体"/>
          <w:sz w:val="24"/>
          <w:u w:val="single"/>
        </w:rPr>
        <w:t xml:space="preserve">       （供应商名称）        </w:t>
      </w:r>
      <w:r>
        <w:rPr>
          <w:rFonts w:hint="eastAsia" w:ascii="宋体" w:hAnsi="宋体" w:cs="宋体"/>
          <w:sz w:val="24"/>
        </w:rPr>
        <w:t>参加贵医院组织的</w:t>
      </w:r>
      <w:r>
        <w:rPr>
          <w:rFonts w:hint="eastAsia" w:ascii="宋体" w:hAnsi="宋体" w:cs="宋体"/>
          <w:sz w:val="24"/>
          <w:u w:val="single"/>
        </w:rPr>
        <w:t xml:space="preserve">       （项目名称）      </w:t>
      </w:r>
      <w:r>
        <w:rPr>
          <w:rFonts w:hint="eastAsia" w:ascii="宋体" w:hAnsi="宋体" w:cs="宋体"/>
          <w:sz w:val="24"/>
        </w:rPr>
        <w:t>项目的投标</w:t>
      </w:r>
      <w:bookmarkStart w:id="10" w:name="_GoBack"/>
      <w:bookmarkEnd w:id="10"/>
      <w:r>
        <w:rPr>
          <w:rFonts w:hint="eastAsia" w:ascii="宋体" w:hAnsi="宋体" w:cs="宋体"/>
          <w:sz w:val="24"/>
        </w:rPr>
        <w:t>。在此郑重声明：我公司在参加采购活动前三年内，在经营活动中没有重大违法记录。</w:t>
      </w:r>
    </w:p>
    <w:p>
      <w:pPr>
        <w:rPr>
          <w:rFonts w:hint="eastAsia" w:ascii="宋体" w:hAnsi="宋体" w:cs="宋体"/>
          <w:sz w:val="24"/>
          <w:u w:val="single"/>
        </w:rPr>
      </w:pPr>
    </w:p>
    <w:p>
      <w:pPr>
        <w:spacing w:beforeLines="50" w:afterLines="50" w:line="460" w:lineRule="atLeast"/>
        <w:rPr>
          <w:rFonts w:hint="eastAsia" w:ascii="宋体" w:hAnsi="宋体"/>
          <w:sz w:val="24"/>
        </w:rPr>
      </w:pPr>
      <w:r>
        <w:rPr>
          <w:rFonts w:hint="eastAsia" w:ascii="宋体" w:hAnsi="宋体"/>
          <w:sz w:val="24"/>
        </w:rPr>
        <w:t>注：</w:t>
      </w:r>
    </w:p>
    <w:p>
      <w:pPr>
        <w:spacing w:beforeLines="50" w:afterLines="50" w:line="460" w:lineRule="atLeast"/>
        <w:rPr>
          <w:rFonts w:hint="eastAsia" w:ascii="宋体" w:hAnsi="宋体"/>
          <w:sz w:val="24"/>
        </w:rPr>
      </w:pPr>
      <w:r>
        <w:rPr>
          <w:rFonts w:hint="eastAsia" w:ascii="宋体" w:hAnsi="宋体"/>
          <w:sz w:val="24"/>
        </w:rPr>
        <w:t>重大违法记录是指供应商因违法经营受到刑事处罚，或者责令停产停业吊销许可证或执照较大数额罚款等行政处罚。</w:t>
      </w:r>
    </w:p>
    <w:p>
      <w:pPr>
        <w:spacing w:beforeLines="50" w:afterLines="50" w:line="460" w:lineRule="atLeast"/>
        <w:rPr>
          <w:rFonts w:hint="eastAsia" w:ascii="宋体" w:hAnsi="宋体"/>
          <w:sz w:val="24"/>
        </w:rPr>
      </w:pPr>
      <w:r>
        <w:rPr>
          <w:rFonts w:hint="eastAsia" w:ascii="宋体" w:hAnsi="宋体"/>
          <w:sz w:val="24"/>
        </w:rPr>
        <w:t>较大数额定义参照：上海市人民政府令 第35号 第四条（较大数额标准）本规定所称的较大数额，对个人是指5000元以上（或者等值物品价值）；对法人或者其他组织是指5万元以上（或者等值物品价值）。</w:t>
      </w:r>
    </w:p>
    <w:p>
      <w:pPr>
        <w:rPr>
          <w:rFonts w:hint="eastAsia" w:ascii="宋体" w:hAnsi="宋体" w:cs="宋体"/>
          <w:sz w:val="24"/>
          <w:u w:val="single"/>
        </w:rPr>
      </w:pPr>
    </w:p>
    <w:p>
      <w:pPr>
        <w:rPr>
          <w:rFonts w:hint="eastAsia" w:ascii="宋体" w:hAnsi="宋体" w:cs="宋体"/>
          <w:sz w:val="24"/>
          <w:u w:val="single"/>
        </w:rPr>
      </w:pPr>
    </w:p>
    <w:p>
      <w:pPr>
        <w:rPr>
          <w:rFonts w:hint="eastAsia" w:ascii="宋体" w:hAnsi="宋体" w:cs="宋体"/>
          <w:sz w:val="24"/>
        </w:rPr>
      </w:pPr>
      <w:r>
        <w:rPr>
          <w:rFonts w:hint="eastAsia" w:ascii="宋体" w:hAnsi="宋体" w:cs="宋体"/>
          <w:sz w:val="24"/>
        </w:rPr>
        <w:t>供应商代表签字：</w:t>
      </w:r>
      <w:r>
        <w:rPr>
          <w:rFonts w:hint="eastAsia" w:ascii="宋体" w:hAnsi="宋体" w:cs="宋体"/>
          <w:sz w:val="24"/>
          <w:u w:val="single"/>
        </w:rPr>
        <w:t xml:space="preserve">                   </w:t>
      </w:r>
    </w:p>
    <w:p>
      <w:pPr>
        <w:rPr>
          <w:rFonts w:hint="eastAsia" w:ascii="宋体" w:hAnsi="宋体" w:cs="宋体"/>
          <w:sz w:val="24"/>
        </w:rPr>
      </w:pPr>
      <w:r>
        <w:rPr>
          <w:rFonts w:hint="eastAsia" w:ascii="宋体" w:hAnsi="宋体" w:cs="宋体"/>
          <w:sz w:val="24"/>
        </w:rPr>
        <w:t>日期：</w:t>
      </w:r>
      <w:r>
        <w:rPr>
          <w:rFonts w:hint="eastAsia" w:ascii="宋体" w:hAnsi="宋体" w:cs="宋体"/>
          <w:sz w:val="24"/>
          <w:u w:val="single"/>
        </w:rPr>
        <w:t xml:space="preserve">                             </w:t>
      </w:r>
    </w:p>
    <w:p>
      <w:pPr>
        <w:rPr>
          <w:rFonts w:hint="eastAsia" w:ascii="宋体" w:hAnsi="宋体" w:cs="宋体"/>
          <w:sz w:val="24"/>
        </w:rPr>
      </w:pPr>
      <w:r>
        <w:rPr>
          <w:rFonts w:hint="eastAsia" w:ascii="宋体" w:hAnsi="宋体" w:cs="宋体"/>
          <w:sz w:val="24"/>
        </w:rPr>
        <w:t>供应商名称：</w:t>
      </w:r>
      <w:r>
        <w:rPr>
          <w:rFonts w:hint="eastAsia" w:ascii="宋体" w:hAnsi="宋体" w:cs="宋体"/>
          <w:sz w:val="24"/>
          <w:u w:val="single"/>
        </w:rPr>
        <w:t xml:space="preserve">                       </w:t>
      </w:r>
    </w:p>
    <w:p>
      <w:pPr>
        <w:rPr>
          <w:rFonts w:hint="eastAsia" w:ascii="宋体" w:hAnsi="宋体" w:cs="宋体"/>
          <w:sz w:val="24"/>
        </w:rPr>
      </w:pPr>
      <w:r>
        <w:rPr>
          <w:rFonts w:hint="eastAsia" w:ascii="宋体" w:hAnsi="宋体" w:cs="宋体"/>
          <w:sz w:val="24"/>
        </w:rPr>
        <w:t>公章：</w:t>
      </w:r>
      <w:r>
        <w:rPr>
          <w:rFonts w:hint="eastAsia" w:ascii="宋体" w:hAnsi="宋体" w:cs="宋体"/>
          <w:sz w:val="24"/>
          <w:u w:val="single"/>
        </w:rPr>
        <w:t xml:space="preserve">                             </w:t>
      </w: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r>
        <w:rPr>
          <w:rFonts w:hint="eastAsia" w:ascii="宋体" w:hAnsi="宋体" w:cs="宋体"/>
          <w:sz w:val="24"/>
        </w:rPr>
        <w:t>附件7：无行贿犯罪记录声明函（格式）</w:t>
      </w:r>
    </w:p>
    <w:p>
      <w:pPr>
        <w:ind w:firstLine="2720" w:firstLineChars="850"/>
        <w:rPr>
          <w:rFonts w:hint="eastAsia" w:ascii="宋体" w:hAnsi="宋体" w:cs="宋体"/>
          <w:sz w:val="24"/>
        </w:rPr>
      </w:pPr>
      <w:r>
        <w:rPr>
          <w:rFonts w:hint="eastAsia" w:ascii="宋体" w:hAnsi="宋体" w:cs="宋体"/>
          <w:b/>
          <w:sz w:val="32"/>
          <w:szCs w:val="20"/>
        </w:rPr>
        <w:t>无行贿犯罪记录声明函（格式）</w:t>
      </w:r>
    </w:p>
    <w:p>
      <w:pPr>
        <w:rPr>
          <w:rFonts w:hint="eastAsia" w:ascii="宋体" w:hAnsi="宋体" w:cs="宋体"/>
          <w:sz w:val="24"/>
        </w:rPr>
      </w:pPr>
      <w:r>
        <w:rPr>
          <w:rFonts w:hint="eastAsia" w:ascii="宋体" w:hAnsi="宋体" w:cs="宋体"/>
          <w:sz w:val="24"/>
        </w:rPr>
        <w:t>上海市儿童医院：</w:t>
      </w:r>
    </w:p>
    <w:p>
      <w:pPr>
        <w:rPr>
          <w:rFonts w:hint="eastAsia" w:ascii="宋体" w:hAnsi="宋体" w:cs="宋体"/>
          <w:sz w:val="24"/>
        </w:rPr>
      </w:pPr>
    </w:p>
    <w:p>
      <w:pPr>
        <w:rPr>
          <w:rFonts w:hint="eastAsia"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（供应商名称）     </w:t>
      </w:r>
      <w:r>
        <w:rPr>
          <w:rFonts w:hint="eastAsia" w:ascii="宋体" w:hAnsi="宋体" w:cs="宋体"/>
          <w:sz w:val="24"/>
        </w:rPr>
        <w:t>参加贵医院组织的</w:t>
      </w:r>
      <w:r>
        <w:rPr>
          <w:rFonts w:hint="eastAsia" w:ascii="宋体" w:hAnsi="宋体" w:cs="宋体"/>
          <w:sz w:val="24"/>
          <w:u w:val="single"/>
        </w:rPr>
        <w:t xml:space="preserve">  （项目名称） </w:t>
      </w:r>
      <w:r>
        <w:rPr>
          <w:rFonts w:hint="eastAsia" w:ascii="宋体" w:hAnsi="宋体" w:cs="宋体"/>
          <w:sz w:val="24"/>
        </w:rPr>
        <w:t>项目的遴选。在此郑重声明：经查询中国裁判文书网，我公司自开展经营活动以来，未有过行贿犯罪记录。</w:t>
      </w:r>
    </w:p>
    <w:p>
      <w:pPr>
        <w:rPr>
          <w:rFonts w:hint="eastAsia" w:ascii="宋体" w:hAnsi="宋体" w:cs="宋体"/>
          <w:sz w:val="24"/>
        </w:rPr>
      </w:pPr>
      <w:r>
        <w:rPr>
          <w:rFonts w:hint="eastAsia" w:ascii="宋体" w:hAnsi="宋体" w:cs="宋体"/>
          <w:sz w:val="24"/>
        </w:rPr>
        <w:t xml:space="preserve">    特此声明。</w:t>
      </w:r>
    </w:p>
    <w:p>
      <w:pPr>
        <w:rPr>
          <w:rFonts w:hint="eastAsia" w:ascii="宋体" w:hAnsi="宋体" w:cs="宋体"/>
          <w:sz w:val="24"/>
        </w:rPr>
      </w:pPr>
      <w:r>
        <w:rPr>
          <w:rFonts w:hint="eastAsia" w:ascii="宋体" w:hAnsi="宋体" w:cs="宋体"/>
          <w:sz w:val="24"/>
        </w:rPr>
        <w:t xml:space="preserve">    本公司对上述声明的真实性负责。如有虚假，将依法承担相应责任。</w:t>
      </w: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r>
        <w:rPr>
          <w:rFonts w:hint="eastAsia" w:ascii="宋体" w:hAnsi="宋体" w:cs="宋体"/>
          <w:sz w:val="24"/>
        </w:rPr>
        <w:t>投标人代表签字:______________</w:t>
      </w:r>
    </w:p>
    <w:p>
      <w:pPr>
        <w:rPr>
          <w:rFonts w:hint="eastAsia" w:ascii="宋体" w:hAnsi="宋体" w:cs="宋体"/>
          <w:sz w:val="24"/>
        </w:rPr>
      </w:pPr>
      <w:r>
        <w:rPr>
          <w:rFonts w:hint="eastAsia" w:ascii="宋体" w:hAnsi="宋体" w:cs="宋体"/>
          <w:sz w:val="24"/>
        </w:rPr>
        <w:t xml:space="preserve">日期:___________________  </w:t>
      </w:r>
    </w:p>
    <w:p>
      <w:pPr>
        <w:rPr>
          <w:rFonts w:hint="eastAsia" w:ascii="宋体" w:hAnsi="宋体" w:cs="宋体"/>
          <w:sz w:val="24"/>
        </w:rPr>
      </w:pPr>
      <w:r>
        <w:rPr>
          <w:rFonts w:hint="eastAsia" w:ascii="宋体" w:hAnsi="宋体" w:cs="宋体"/>
          <w:sz w:val="24"/>
        </w:rPr>
        <w:t xml:space="preserve">投标人名称:______________________   </w:t>
      </w:r>
    </w:p>
    <w:p>
      <w:pPr>
        <w:rPr>
          <w:rFonts w:hint="eastAsia" w:ascii="宋体" w:hAnsi="宋体" w:cs="宋体"/>
          <w:sz w:val="24"/>
        </w:rPr>
      </w:pPr>
      <w:r>
        <w:rPr>
          <w:rFonts w:hint="eastAsia" w:ascii="宋体" w:hAnsi="宋体" w:cs="宋体"/>
          <w:sz w:val="24"/>
        </w:rPr>
        <w:t xml:space="preserve">公章：                          </w:t>
      </w:r>
    </w:p>
    <w:p>
      <w:pPr>
        <w:rPr>
          <w:rFonts w:hint="eastAsia" w:ascii="宋体" w:hAnsi="宋体" w:cs="宋体"/>
          <w:sz w:val="24"/>
          <w:u w:val="single"/>
        </w:rPr>
      </w:pPr>
    </w:p>
    <w:p>
      <w:pPr>
        <w:rPr>
          <w:rFonts w:hint="eastAsia" w:ascii="宋体" w:hAnsi="宋体" w:cs="宋体"/>
          <w:sz w:val="24"/>
          <w:u w:val="single"/>
        </w:rPr>
      </w:pPr>
    </w:p>
    <w:p>
      <w:pPr>
        <w:rPr>
          <w:rFonts w:hint="eastAsia" w:ascii="宋体" w:hAnsi="宋体" w:cs="宋体"/>
          <w:sz w:val="24"/>
          <w:u w:val="single"/>
        </w:rPr>
      </w:pPr>
    </w:p>
    <w:p>
      <w:pPr>
        <w:rPr>
          <w:rFonts w:hint="eastAsia" w:ascii="宋体" w:hAnsi="宋体" w:cs="宋体"/>
          <w:sz w:val="24"/>
          <w:u w:val="single"/>
        </w:rPr>
      </w:pPr>
    </w:p>
    <w:p>
      <w:pPr>
        <w:rPr>
          <w:rFonts w:hint="eastAsia" w:ascii="宋体" w:hAnsi="宋体" w:cs="宋体"/>
          <w:sz w:val="24"/>
          <w:u w:val="single"/>
        </w:rPr>
      </w:pPr>
    </w:p>
    <w:p>
      <w:pPr>
        <w:rPr>
          <w:rFonts w:hint="eastAsia" w:ascii="宋体" w:hAnsi="宋体" w:cs="宋体"/>
          <w:sz w:val="24"/>
          <w:u w:val="single"/>
        </w:rPr>
      </w:pPr>
    </w:p>
    <w:p>
      <w:pPr>
        <w:rPr>
          <w:rFonts w:hint="eastAsia" w:ascii="宋体" w:hAnsi="宋体" w:cs="宋体"/>
          <w:sz w:val="24"/>
          <w:u w:val="single"/>
        </w:rPr>
      </w:pPr>
    </w:p>
    <w:p/>
    <w:p/>
    <w:p/>
    <w:sectPr>
      <w:headerReference r:id="rId3" w:type="default"/>
      <w:footerReference r:id="rId4" w:type="default"/>
      <w:footerReference r:id="rId5" w:type="even"/>
      <w:pgSz w:w="11906" w:h="16838"/>
      <w:pgMar w:top="1440" w:right="1304" w:bottom="1440" w:left="1304" w:header="851" w:footer="992" w:gutter="0"/>
      <w:pgNumType w:start="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pPr>
      <w:pStyle w:val="4"/>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BCCC30"/>
    <w:multiLevelType w:val="singleLevel"/>
    <w:tmpl w:val="9EBCCC30"/>
    <w:lvl w:ilvl="0" w:tentative="0">
      <w:start w:val="2"/>
      <w:numFmt w:val="decimal"/>
      <w:suff w:val="space"/>
      <w:lvlText w:val="%1）"/>
      <w:lvlJc w:val="left"/>
    </w:lvl>
  </w:abstractNum>
  <w:abstractNum w:abstractNumId="1">
    <w:nsid w:val="02064CAD"/>
    <w:multiLevelType w:val="multilevel"/>
    <w:tmpl w:val="02064CAD"/>
    <w:lvl w:ilvl="0" w:tentative="0">
      <w:start w:val="2"/>
      <w:numFmt w:val="japaneseCounting"/>
      <w:lvlText w:val="第%1章"/>
      <w:lvlJc w:val="left"/>
      <w:pPr>
        <w:tabs>
          <w:tab w:val="left" w:pos="1260"/>
        </w:tabs>
        <w:ind w:left="1260" w:hanging="1260"/>
      </w:pPr>
      <w:rPr>
        <w:rFonts w:hint="eastAsia"/>
      </w:rPr>
    </w:lvl>
    <w:lvl w:ilvl="1" w:tentative="0">
      <w:start w:val="1"/>
      <w:numFmt w:val="decimal"/>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B782B7E"/>
    <w:multiLevelType w:val="multilevel"/>
    <w:tmpl w:val="0B782B7E"/>
    <w:lvl w:ilvl="0" w:tentative="0">
      <w:start w:val="1"/>
      <w:numFmt w:val="decimal"/>
      <w:lvlText w:val="%1."/>
      <w:lvlJc w:val="left"/>
      <w:pPr>
        <w:ind w:left="420" w:hanging="420"/>
      </w:pPr>
      <w:rPr>
        <w:rFonts w:hint="default"/>
        <w:b/>
        <w:bCs/>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8810C4B"/>
    <w:multiLevelType w:val="singleLevel"/>
    <w:tmpl w:val="18810C4B"/>
    <w:lvl w:ilvl="0" w:tentative="0">
      <w:start w:val="1"/>
      <w:numFmt w:val="decimal"/>
      <w:suff w:val="space"/>
      <w:lvlText w:val="%1）"/>
      <w:lvlJc w:val="left"/>
    </w:lvl>
  </w:abstractNum>
  <w:abstractNum w:abstractNumId="4">
    <w:nsid w:val="399E2DD7"/>
    <w:multiLevelType w:val="multilevel"/>
    <w:tmpl w:val="399E2DD7"/>
    <w:lvl w:ilvl="0" w:tentative="0">
      <w:start w:val="1"/>
      <w:numFmt w:val="decimal"/>
      <w:lvlText w:val="%1)"/>
      <w:lvlJc w:val="left"/>
      <w:pPr>
        <w:ind w:left="844" w:hanging="420"/>
      </w:p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5">
    <w:nsid w:val="4F968C7E"/>
    <w:multiLevelType w:val="singleLevel"/>
    <w:tmpl w:val="4F968C7E"/>
    <w:lvl w:ilvl="0" w:tentative="0">
      <w:start w:val="1"/>
      <w:numFmt w:val="chineseCounting"/>
      <w:suff w:val="nothing"/>
      <w:lvlText w:val="%1、"/>
      <w:lvlJc w:val="left"/>
      <w:rPr>
        <w:rFonts w:hint="eastAsia"/>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CC483A"/>
    <w:rsid w:val="18CC483A"/>
    <w:rsid w:val="249900DA"/>
    <w:rsid w:val="32F165D6"/>
    <w:rsid w:val="42260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pPr>
  </w:style>
  <w:style w:type="paragraph" w:styleId="3">
    <w:name w:val="Body Text Indent"/>
    <w:basedOn w:val="1"/>
    <w:qFormat/>
    <w:uiPriority w:val="0"/>
    <w:pPr>
      <w:spacing w:line="360" w:lineRule="auto"/>
      <w:ind w:left="420" w:firstLine="420"/>
    </w:pPr>
    <w:rPr>
      <w:rFonts w:ascii="宋体" w:hAnsi="宋体"/>
      <w:sz w:val="24"/>
      <w:shd w:val="pct10" w:color="auto" w:fill="FFFFFF"/>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2"/>
    <w:basedOn w:val="1"/>
    <w:qFormat/>
    <w:uiPriority w:val="0"/>
    <w:pPr>
      <w:jc w:val="center"/>
    </w:pPr>
    <w:rPr>
      <w:rFonts w:ascii="楷体_GB2312" w:eastAsia="楷体_GB2312"/>
      <w:b/>
      <w:sz w:val="72"/>
      <w:szCs w:val="20"/>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qFormat/>
    <w:uiPriority w:val="0"/>
  </w:style>
  <w:style w:type="character" w:styleId="11">
    <w:name w:val="Hyperlink"/>
    <w:unhideWhenUsed/>
    <w:qFormat/>
    <w:uiPriority w:val="0"/>
    <w:rPr>
      <w:color w:val="0000FF"/>
      <w:u w:val="single"/>
    </w:rPr>
  </w:style>
  <w:style w:type="paragraph" w:customStyle="1" w:styleId="12">
    <w:name w:val="ITB-0"/>
    <w:basedOn w:val="1"/>
    <w:qFormat/>
    <w:uiPriority w:val="0"/>
    <w:pPr>
      <w:adjustRightInd w:val="0"/>
      <w:jc w:val="center"/>
    </w:pPr>
    <w:rPr>
      <w:b/>
      <w:sz w:val="32"/>
      <w:szCs w:val="20"/>
    </w:rPr>
  </w:style>
  <w:style w:type="paragraph" w:customStyle="1" w:styleId="13">
    <w:name w:val="bds"/>
    <w:basedOn w:val="1"/>
    <w:qFormat/>
    <w:uiPriority w:val="0"/>
    <w:pPr>
      <w:keepNext/>
      <w:keepLines/>
      <w:autoSpaceDE w:val="0"/>
      <w:autoSpaceDN w:val="0"/>
      <w:spacing w:before="260" w:after="260" w:line="360" w:lineRule="exact"/>
      <w:jc w:val="center"/>
      <w:outlineLvl w:val="2"/>
    </w:pPr>
    <w:rPr>
      <w:rFonts w:eastAsia="华文仿宋"/>
      <w:b/>
      <w:sz w:val="36"/>
      <w:szCs w:val="20"/>
    </w:rPr>
  </w:style>
  <w:style w:type="paragraph" w:customStyle="1" w:styleId="14">
    <w:name w:val="ifb-1"/>
    <w:basedOn w:val="1"/>
    <w:qFormat/>
    <w:uiPriority w:val="0"/>
    <w:pPr>
      <w:ind w:left="420" w:hanging="420"/>
    </w:pPr>
    <w:rPr>
      <w:rFonts w:ascii="楷体_GB2312" w:eastAsia="楷体_GB2312"/>
      <w:szCs w:val="20"/>
    </w:rPr>
  </w:style>
  <w:style w:type="paragraph" w:customStyle="1" w:styleId="15">
    <w:name w:val="List Paragraph"/>
    <w:basedOn w:val="1"/>
    <w:qFormat/>
    <w:uiPriority w:val="0"/>
    <w:pPr>
      <w:ind w:firstLine="420" w:firstLineChars="200"/>
    </w:pPr>
    <w:rPr>
      <w:rFonts w:ascii="Calibri" w:hAnsi="Calibri"/>
      <w:szCs w:val="22"/>
    </w:rPr>
  </w:style>
  <w:style w:type="paragraph" w:customStyle="1" w:styleId="16">
    <w:name w:val="att"/>
    <w:basedOn w:val="1"/>
    <w:qFormat/>
    <w:uiPriority w:val="0"/>
    <w:pPr>
      <w:spacing w:line="360" w:lineRule="auto"/>
    </w:pPr>
    <w:rPr>
      <w:rFonts w:eastAsia="楷体_GB2312"/>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2022-01-07T03:25:00Z</dcterms:created>
  <dc:creator>存好资料请勿改密</dc:creator>
  <cp:lastModifiedBy>user</cp:lastModifiedBy>
  <dcterms:modified xsi:type="dcterms:W3CDTF">2022-01-13T07:09:03Z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A2006E4EA50B4E67B53BC5F289A14C89</vt:lpwstr>
  </property>
</Properties>
</file>