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ED06D7" w:rsidP="008365E3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严重不良事件报告表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03"/>
        <w:gridCol w:w="2029"/>
        <w:gridCol w:w="67"/>
        <w:gridCol w:w="2063"/>
        <w:gridCol w:w="34"/>
        <w:gridCol w:w="204"/>
        <w:gridCol w:w="1893"/>
      </w:tblGrid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报告基本情况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试验方案名称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/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方案编号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临床试验备案号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报告类型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首次报告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随访报告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总结报告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申办者联系地址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申办者联系人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申办者联系电话</w:t>
            </w:r>
            <w:r w:rsidRPr="00ED06D7">
              <w:rPr>
                <w:rFonts w:eastAsiaTheme="minorEastAsia"/>
                <w:sz w:val="24"/>
                <w:lang w:val="zh-CN"/>
              </w:rPr>
              <w:t>/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手机号码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临床试验机构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机构备案号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临床试验专业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主要研究者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职称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联系人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联系电话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试验</w:t>
            </w:r>
            <w:r w:rsidR="00EF494A">
              <w:rPr>
                <w:rFonts w:eastAsiaTheme="minorEastAsia" w:hAnsiTheme="minorEastAsia" w:hint="eastAsia"/>
                <w:sz w:val="24"/>
                <w:lang w:val="zh-CN"/>
              </w:rPr>
              <w:t>医疗器械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试验</w:t>
            </w:r>
            <w:r w:rsidR="00EF494A">
              <w:rPr>
                <w:rFonts w:eastAsiaTheme="minorEastAsia" w:hAnsiTheme="minorEastAsia" w:hint="eastAsia"/>
                <w:sz w:val="24"/>
                <w:lang w:val="zh-CN"/>
              </w:rPr>
              <w:t>医疗器械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名称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规格型号</w:t>
            </w:r>
            <w:r w:rsidRPr="00ED06D7">
              <w:rPr>
                <w:rFonts w:eastAsiaTheme="minorEastAsia"/>
                <w:sz w:val="24"/>
                <w:lang w:val="zh-CN"/>
              </w:rPr>
              <w:t>/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包装规格</w:t>
            </w:r>
          </w:p>
        </w:tc>
        <w:tc>
          <w:tcPr>
            <w:tcW w:w="1893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试验医疗器械</w:t>
            </w:r>
            <w:r w:rsidR="00ED06D7" w:rsidRPr="00ED06D7">
              <w:rPr>
                <w:rFonts w:eastAsiaTheme="minorEastAsia" w:hAnsiTheme="minorEastAsia"/>
                <w:sz w:val="24"/>
                <w:lang w:val="zh-CN"/>
              </w:rPr>
              <w:t>分类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ED06D7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int="eastAsia"/>
                <w:sz w:val="24"/>
                <w:lang w:val="zh-CN"/>
              </w:rPr>
              <w:t>需</w:t>
            </w:r>
            <w:r>
              <w:rPr>
                <w:rFonts w:eastAsiaTheme="minorEastAsia"/>
                <w:sz w:val="24"/>
                <w:lang w:val="zh-CN"/>
              </w:rPr>
              <w:t>临床试验审批的第三类医疗器械</w:t>
            </w:r>
          </w:p>
        </w:tc>
        <w:tc>
          <w:tcPr>
            <w:tcW w:w="1893" w:type="dxa"/>
            <w:vAlign w:val="center"/>
          </w:tcPr>
          <w:p w:rsidR="00ED06D7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CN"/>
              </w:rPr>
              <w:t>□</w:t>
            </w:r>
            <w:r>
              <w:rPr>
                <w:rFonts w:eastAsiaTheme="minorEastAsia"/>
                <w:sz w:val="24"/>
                <w:lang w:val="zh-CN"/>
              </w:rPr>
              <w:t>是</w:t>
            </w:r>
            <w:r>
              <w:rPr>
                <w:rFonts w:eastAsiaTheme="minorEastAsia" w:hint="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>
              <w:rPr>
                <w:rFonts w:eastAsiaTheme="minorEastAsia" w:hint="eastAsia"/>
                <w:sz w:val="24"/>
                <w:lang w:val="zh-CN"/>
              </w:rPr>
              <w:t>否</w:t>
            </w:r>
          </w:p>
        </w:tc>
      </w:tr>
      <w:tr w:rsidR="00EF494A" w:rsidRPr="00ED06D7" w:rsidTr="00EF494A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F494A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批号</w:t>
            </w:r>
          </w:p>
        </w:tc>
        <w:tc>
          <w:tcPr>
            <w:tcW w:w="2132" w:type="dxa"/>
            <w:gridSpan w:val="2"/>
            <w:vAlign w:val="center"/>
          </w:tcPr>
          <w:p w:rsidR="00EF494A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EF494A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/>
                <w:sz w:val="24"/>
                <w:lang w:val="zh-CN"/>
              </w:rPr>
              <w:t>生产日期</w:t>
            </w:r>
            <w:r>
              <w:rPr>
                <w:rFonts w:eastAsiaTheme="minorEastAsia" w:hint="eastAsia"/>
                <w:sz w:val="24"/>
                <w:lang w:val="zh-CN"/>
              </w:rPr>
              <w:t>/</w:t>
            </w:r>
            <w:r>
              <w:rPr>
                <w:rFonts w:eastAsiaTheme="minorEastAsia" w:hint="eastAsia"/>
                <w:sz w:val="24"/>
                <w:lang w:val="zh-CN"/>
              </w:rPr>
              <w:t>失效日期</w:t>
            </w:r>
          </w:p>
        </w:tc>
        <w:tc>
          <w:tcPr>
            <w:tcW w:w="1893" w:type="dxa"/>
            <w:vAlign w:val="center"/>
          </w:tcPr>
          <w:p w:rsidR="00EF494A" w:rsidRPr="00ED06D7" w:rsidRDefault="00EF494A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适用范围或者预期用途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受试者情况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编号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lastRenderedPageBreak/>
              <w:t>性别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男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女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出生日期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合并疾病以及治疗情况描述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严重不良事件情况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严重不良事件名称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使用日期</w:t>
            </w:r>
          </w:p>
        </w:tc>
        <w:tc>
          <w:tcPr>
            <w:tcW w:w="2029" w:type="dxa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发生日期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研究者获知日期</w:t>
            </w:r>
          </w:p>
        </w:tc>
        <w:tc>
          <w:tcPr>
            <w:tcW w:w="2029" w:type="dxa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申办者获知日期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分类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导致死亡（时间：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日）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致命的疾病或者伤害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身体结构或者身体功能的永久性缺陷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需住院治疗或者延长住院时间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需要采取医疗措施以避免对身体结果或者身体功能造成永久性缺陷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导致胎儿窘迫、胎儿死亡或者先天性异常、先天缺损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="00EF494A">
              <w:rPr>
                <w:rFonts w:eastAsiaTheme="minorEastAsia" w:hAnsiTheme="minorEastAsia"/>
                <w:sz w:val="24"/>
                <w:lang w:val="zh-CN"/>
              </w:rPr>
              <w:t>：</w:t>
            </w:r>
            <w:r w:rsidR="00EF494A" w:rsidRPr="00EF494A">
              <w:rPr>
                <w:rFonts w:eastAsiaTheme="minorEastAsia" w:hAnsiTheme="minorEastAsia"/>
                <w:sz w:val="24"/>
                <w:u w:val="single"/>
                <w:lang w:val="zh-CN"/>
              </w:rPr>
              <w:t>请描述</w:t>
            </w:r>
            <w:r w:rsidRPr="00EF494A">
              <w:rPr>
                <w:rFonts w:eastAsiaTheme="minorEastAsia"/>
                <w:sz w:val="24"/>
                <w:u w:val="single"/>
                <w:lang w:val="zh-CN"/>
              </w:rPr>
              <w:t xml:space="preserve">  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                         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对试验</w:t>
            </w:r>
            <w:r w:rsidR="00EF494A">
              <w:rPr>
                <w:rFonts w:eastAsiaTheme="minorEastAsia" w:hAnsiTheme="minorEastAsia" w:hint="eastAsia"/>
                <w:sz w:val="24"/>
                <w:lang w:val="zh-CN"/>
              </w:rPr>
              <w:t>医疗器械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采取的措施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继续使用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减少使用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暂停使用后又恢复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停止使用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转归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症状消失（后遗症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有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无）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症状持续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症状缓解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症状加重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死亡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</w:t>
            </w:r>
          </w:p>
        </w:tc>
      </w:tr>
      <w:tr w:rsidR="00ED06D7" w:rsidRPr="00ED06D7" w:rsidTr="00ED06D7">
        <w:trPr>
          <w:trHeight w:hRule="exact" w:val="936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与试验</w:t>
            </w:r>
            <w:r w:rsidR="00EF494A">
              <w:rPr>
                <w:rFonts w:eastAsiaTheme="minorEastAsia" w:hAnsiTheme="minorEastAsia" w:hint="eastAsia"/>
                <w:sz w:val="24"/>
                <w:lang w:val="zh-CN"/>
              </w:rPr>
              <w:t>医疗器械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的关系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F82662" w:rsidRDefault="00ED06D7" w:rsidP="00300B76">
            <w:pPr>
              <w:jc w:val="left"/>
              <w:rPr>
                <w:rFonts w:eastAsiaTheme="minorEastAsia" w:hAnsi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肯定有关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可能有关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 xml:space="preserve">  </w:t>
            </w:r>
            <w:r w:rsidR="00F82662">
              <w:rPr>
                <w:rFonts w:eastAsiaTheme="minorEastAsia" w:hAnsiTheme="minorEastAsia" w:hint="eastAsia"/>
                <w:sz w:val="24"/>
                <w:lang w:val="zh-CN"/>
              </w:rPr>
              <w:t xml:space="preserve"> </w:t>
            </w:r>
            <w:r w:rsidR="00F82662">
              <w:rPr>
                <w:rFonts w:ascii="宋体" w:hAnsi="宋体" w:hint="eastAsia"/>
                <w:sz w:val="24"/>
                <w:lang w:val="zh-CN"/>
              </w:rPr>
              <w:t>□</w:t>
            </w:r>
            <w:r w:rsidR="00F82662" w:rsidRPr="00ED06D7">
              <w:rPr>
                <w:rFonts w:eastAsiaTheme="minorEastAsia" w:hAnsiTheme="minorEastAsia"/>
                <w:sz w:val="24"/>
                <w:lang w:val="zh-CN"/>
              </w:rPr>
              <w:t>可能无关</w:t>
            </w:r>
            <w:r w:rsidR="00F82662">
              <w:rPr>
                <w:rFonts w:eastAsiaTheme="minorEastAsia" w:hAnsiTheme="minorEastAsia" w:hint="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肯定无关</w:t>
            </w:r>
          </w:p>
        </w:tc>
      </w:tr>
      <w:tr w:rsidR="00F82662" w:rsidRPr="00ED06D7" w:rsidTr="00F82662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F82662" w:rsidRPr="00ED06D7" w:rsidRDefault="00F82662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器械</w:t>
            </w:r>
            <w:r>
              <w:rPr>
                <w:rFonts w:eastAsiaTheme="minorEastAsia" w:hAnsiTheme="minorEastAsia"/>
                <w:sz w:val="24"/>
                <w:lang w:val="zh-CN"/>
              </w:rPr>
              <w:t>缺陷</w:t>
            </w:r>
          </w:p>
        </w:tc>
        <w:tc>
          <w:tcPr>
            <w:tcW w:w="2096" w:type="dxa"/>
            <w:gridSpan w:val="2"/>
            <w:vAlign w:val="center"/>
          </w:tcPr>
          <w:p w:rsidR="00F82662" w:rsidRPr="00ED06D7" w:rsidRDefault="00F82662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  <w:tc>
          <w:tcPr>
            <w:tcW w:w="2063" w:type="dxa"/>
            <w:vAlign w:val="center"/>
          </w:tcPr>
          <w:p w:rsidR="00F82662" w:rsidRPr="00ED06D7" w:rsidRDefault="00F82662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/>
                <w:sz w:val="24"/>
                <w:lang w:val="zh-CN"/>
              </w:rPr>
              <w:t>是否预期</w:t>
            </w:r>
          </w:p>
        </w:tc>
        <w:tc>
          <w:tcPr>
            <w:tcW w:w="2131" w:type="dxa"/>
            <w:gridSpan w:val="3"/>
            <w:vAlign w:val="center"/>
          </w:tcPr>
          <w:p w:rsidR="00F82662" w:rsidRPr="00ED06D7" w:rsidRDefault="00F82662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是否其他严重安全性风险信息</w:t>
            </w:r>
          </w:p>
        </w:tc>
        <w:tc>
          <w:tcPr>
            <w:tcW w:w="2096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  <w:tc>
          <w:tcPr>
            <w:tcW w:w="2097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是否大范围严重不良事件或其他重大安全性问题</w:t>
            </w:r>
          </w:p>
        </w:tc>
        <w:tc>
          <w:tcPr>
            <w:tcW w:w="2097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</w:tr>
      <w:tr w:rsidR="00ED06D7" w:rsidRPr="00ED06D7" w:rsidTr="00300B76">
        <w:trPr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发生及处理的详细情况：</w:t>
            </w: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采取何种风险控制措施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F82662">
            <w:pPr>
              <w:jc w:val="left"/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修改临床试验方案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修改知情同意书和</w:t>
            </w:r>
            <w:proofErr w:type="gramStart"/>
            <w:r w:rsidRPr="00ED06D7">
              <w:rPr>
                <w:rFonts w:eastAsiaTheme="minorEastAsia" w:hAnsiTheme="minorEastAsia"/>
                <w:sz w:val="24"/>
                <w:lang w:val="zh-CN"/>
              </w:rPr>
              <w:t>其他提供</w:t>
            </w:r>
            <w:proofErr w:type="gramEnd"/>
            <w:r w:rsidRPr="00ED06D7">
              <w:rPr>
                <w:rFonts w:eastAsiaTheme="minorEastAsia" w:hAnsiTheme="minorEastAsia"/>
                <w:sz w:val="24"/>
                <w:lang w:val="zh-CN"/>
              </w:rPr>
              <w:t>给受试者的信息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修改其他相关文件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继续监测风险，暂无须采取其他措施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</w:t>
            </w:r>
            <w:r w:rsidR="00F82662">
              <w:rPr>
                <w:rFonts w:eastAsiaTheme="minorEastAsia" w:hAnsiTheme="minorEastAsia" w:hint="eastAsia"/>
                <w:sz w:val="24"/>
                <w:lang w:val="zh-CN"/>
              </w:rPr>
              <w:t>医疗器械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终止</w:t>
            </w:r>
            <w:r w:rsidR="00F82662">
              <w:rPr>
                <w:rFonts w:eastAsiaTheme="minorEastAsia" w:hAnsiTheme="minorEastAsia" w:hint="eastAsia"/>
                <w:sz w:val="24"/>
                <w:lang w:val="zh-CN"/>
              </w:rPr>
              <w:t>医疗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器械临床试验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="00F82662">
              <w:rPr>
                <w:rFonts w:eastAsiaTheme="minorEastAsia" w:hAnsiTheme="minorEastAsia"/>
                <w:sz w:val="24"/>
                <w:lang w:val="zh-CN"/>
              </w:rPr>
              <w:t>：</w:t>
            </w:r>
            <w:r w:rsidR="00F82662" w:rsidRPr="00F82662">
              <w:rPr>
                <w:rFonts w:eastAsiaTheme="minorEastAsia" w:hAnsiTheme="minorEastAsia"/>
                <w:sz w:val="24"/>
                <w:u w:val="single"/>
                <w:lang w:val="zh-CN"/>
              </w:rPr>
              <w:t>请描述</w:t>
            </w:r>
            <w:r w:rsidRPr="00F82662">
              <w:rPr>
                <w:rFonts w:eastAsiaTheme="minorEastAsia"/>
                <w:sz w:val="24"/>
                <w:u w:val="single"/>
                <w:lang w:val="zh-CN"/>
              </w:rPr>
              <w:t xml:space="preserve">    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  </w:t>
            </w:r>
          </w:p>
        </w:tc>
      </w:tr>
      <w:tr w:rsidR="00ED06D7" w:rsidRPr="00ED06D7" w:rsidTr="00226529">
        <w:trPr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226529">
            <w:pPr>
              <w:ind w:firstLineChars="2300" w:firstLine="5520"/>
              <w:rPr>
                <w:rFonts w:eastAsiaTheme="minorEastAsia"/>
                <w:sz w:val="24"/>
                <w:lang w:val="zh-CN"/>
              </w:rPr>
            </w:pPr>
          </w:p>
          <w:p w:rsidR="00ED06D7" w:rsidRPr="00ED06D7" w:rsidRDefault="002D3394" w:rsidP="00226529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研究者签字：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 xml:space="preserve">                             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日期：</w:t>
            </w:r>
          </w:p>
        </w:tc>
      </w:tr>
    </w:tbl>
    <w:p w:rsidR="0088043C" w:rsidRDefault="0088043C" w:rsidP="0088043C">
      <w:pPr>
        <w:adjustRightInd w:val="0"/>
        <w:snapToGrid w:val="0"/>
        <w:rPr>
          <w:b/>
          <w:sz w:val="28"/>
          <w:szCs w:val="28"/>
        </w:rPr>
      </w:pPr>
    </w:p>
    <w:sectPr w:rsidR="0088043C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D9" w:rsidRDefault="008802D9" w:rsidP="0075712D">
      <w:r>
        <w:separator/>
      </w:r>
    </w:p>
  </w:endnote>
  <w:endnote w:type="continuationSeparator" w:id="0">
    <w:p w:rsidR="008802D9" w:rsidRDefault="008802D9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D9" w:rsidRDefault="008802D9" w:rsidP="0075712D">
      <w:r>
        <w:separator/>
      </w:r>
    </w:p>
  </w:footnote>
  <w:footnote w:type="continuationSeparator" w:id="0">
    <w:p w:rsidR="008802D9" w:rsidRDefault="008802D9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TI-C</w:t>
    </w:r>
    <w:r w:rsidR="00EF494A">
      <w:rPr>
        <w:rFonts w:hint="eastAsia"/>
      </w:rPr>
      <w:t>(QX)</w:t>
    </w:r>
    <w:r w:rsidR="0052492A">
      <w:t>-0</w:t>
    </w:r>
    <w:r w:rsidR="00E52AD3">
      <w:rPr>
        <w:rFonts w:hint="eastAsia"/>
      </w:rPr>
      <w:t>09</w:t>
    </w:r>
    <w:r w:rsidR="002C47E0">
      <w:t>-A0</w:t>
    </w:r>
    <w:r w:rsidR="0088043C">
      <w:rPr>
        <w:rFonts w:hint="eastAsia"/>
      </w:rPr>
      <w:t>1</w:t>
    </w:r>
    <w:r w:rsidR="00B405DA">
      <w:t>-V</w:t>
    </w:r>
    <w:r w:rsidR="0088043C">
      <w:rPr>
        <w:rFonts w:hint="eastAsia"/>
      </w:rPr>
      <w:t>1</w:t>
    </w:r>
    <w:r w:rsidR="00ED06D7">
      <w:rPr>
        <w:rFonts w:hint="eastAsia"/>
      </w:rPr>
      <w:t>.0</w:t>
    </w:r>
    <w:r w:rsidR="002357E1">
      <w:rPr>
        <w:rFonts w:hint="eastAsia"/>
      </w:rPr>
      <w:t xml:space="preserve">                  </w:t>
    </w:r>
    <w:r w:rsidR="00EF494A">
      <w:rPr>
        <w:rFonts w:hint="eastAsia"/>
      </w:rPr>
      <w:t xml:space="preserve">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43"/>
    <w:multiLevelType w:val="hybridMultilevel"/>
    <w:tmpl w:val="81169028"/>
    <w:lvl w:ilvl="0" w:tplc="BF8C02F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137E1A"/>
    <w:rsid w:val="001835C2"/>
    <w:rsid w:val="00183A1C"/>
    <w:rsid w:val="001A7CA2"/>
    <w:rsid w:val="001E0D1E"/>
    <w:rsid w:val="002028D0"/>
    <w:rsid w:val="00226529"/>
    <w:rsid w:val="002357E1"/>
    <w:rsid w:val="00245041"/>
    <w:rsid w:val="002734DB"/>
    <w:rsid w:val="00286BEE"/>
    <w:rsid w:val="00287C28"/>
    <w:rsid w:val="002B60CF"/>
    <w:rsid w:val="002C47E0"/>
    <w:rsid w:val="002D3394"/>
    <w:rsid w:val="002E6B70"/>
    <w:rsid w:val="003159CD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2492A"/>
    <w:rsid w:val="005929E2"/>
    <w:rsid w:val="005A6128"/>
    <w:rsid w:val="005E26A1"/>
    <w:rsid w:val="005F4F04"/>
    <w:rsid w:val="0061770C"/>
    <w:rsid w:val="00674024"/>
    <w:rsid w:val="00685D10"/>
    <w:rsid w:val="006B43A5"/>
    <w:rsid w:val="006B6764"/>
    <w:rsid w:val="006D4BB7"/>
    <w:rsid w:val="006F3308"/>
    <w:rsid w:val="006F374D"/>
    <w:rsid w:val="00733F85"/>
    <w:rsid w:val="00734AF5"/>
    <w:rsid w:val="0075712D"/>
    <w:rsid w:val="00761BFC"/>
    <w:rsid w:val="00775C47"/>
    <w:rsid w:val="007801AE"/>
    <w:rsid w:val="007A46AF"/>
    <w:rsid w:val="00825857"/>
    <w:rsid w:val="00834F95"/>
    <w:rsid w:val="008365E3"/>
    <w:rsid w:val="0086407F"/>
    <w:rsid w:val="008802D9"/>
    <w:rsid w:val="0088043C"/>
    <w:rsid w:val="0089635B"/>
    <w:rsid w:val="008A656C"/>
    <w:rsid w:val="008B1BA3"/>
    <w:rsid w:val="008D59A3"/>
    <w:rsid w:val="00902FCD"/>
    <w:rsid w:val="00961EE9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B2177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5F98"/>
    <w:rsid w:val="00CF7903"/>
    <w:rsid w:val="00D03094"/>
    <w:rsid w:val="00D5183D"/>
    <w:rsid w:val="00D7340E"/>
    <w:rsid w:val="00D86F0F"/>
    <w:rsid w:val="00DA3724"/>
    <w:rsid w:val="00DA3CB5"/>
    <w:rsid w:val="00DD605C"/>
    <w:rsid w:val="00DF41B8"/>
    <w:rsid w:val="00E073C0"/>
    <w:rsid w:val="00E52AD3"/>
    <w:rsid w:val="00E94A6E"/>
    <w:rsid w:val="00EA036F"/>
    <w:rsid w:val="00EA1502"/>
    <w:rsid w:val="00EA3718"/>
    <w:rsid w:val="00ED06D7"/>
    <w:rsid w:val="00ED2DD6"/>
    <w:rsid w:val="00ED2F52"/>
    <w:rsid w:val="00ED45F5"/>
    <w:rsid w:val="00EE52D1"/>
    <w:rsid w:val="00EE6ECB"/>
    <w:rsid w:val="00EF494A"/>
    <w:rsid w:val="00F14590"/>
    <w:rsid w:val="00F416DF"/>
    <w:rsid w:val="00F46348"/>
    <w:rsid w:val="00F51AC1"/>
    <w:rsid w:val="00F52710"/>
    <w:rsid w:val="00F82662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287C5-C9DB-4BAB-B340-49B27969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ED0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88</cp:revision>
  <dcterms:created xsi:type="dcterms:W3CDTF">2016-05-24T03:03:00Z</dcterms:created>
  <dcterms:modified xsi:type="dcterms:W3CDTF">2024-10-18T01:20:00Z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